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178679844"/>
      <w:bookmarkStart w:id="122" w:name="_Toc178680046"/>
      <w:bookmarkStart w:id="123" w:name="_Toc178680105"/>
      <w:bookmarkStart w:id="124" w:name="_Toc178930688"/>
      <w:bookmarkStart w:id="125" w:name="_Toc178931201"/>
      <w:bookmarkStart w:id="126" w:name="_Toc179365636"/>
      <w:bookmarkStart w:id="127" w:name="_Toc181349110"/>
      <w:bookmarkStart w:id="128" w:name="_Toc183679917"/>
      <w:bookmarkStart w:id="129" w:name="_Toc186700464"/>
      <w:bookmarkStart w:id="130" w:name="_Toc384022040"/>
      <w:bookmarkStart w:id="131" w:name="_Toc428869671"/>
      <w:bookmarkStart w:id="132" w:name="_Hlk175747529"/>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6C39A9D" w14:textId="251FA7C3" w:rsidR="005E77AB" w:rsidRPr="007A5DB4" w:rsidRDefault="00F70AE7" w:rsidP="00C35598">
      <w:pPr>
        <w:pStyle w:val="Heading1"/>
        <w:rPr>
          <w:rStyle w:val="Hyperlink"/>
          <w:noProof/>
          <w:sz w:val="56"/>
          <w:szCs w:val="56"/>
        </w:rPr>
      </w:pPr>
      <w:bookmarkStart w:id="133" w:name="_Toc434219595"/>
      <w:bookmarkStart w:id="134" w:name="_Toc434481471"/>
      <w:bookmarkStart w:id="135" w:name="_Toc436727219"/>
      <w:bookmarkStart w:id="136" w:name="_Toc438624561"/>
      <w:bookmarkStart w:id="137" w:name="_Toc442082009"/>
      <w:bookmarkStart w:id="138" w:name="_Toc444588019"/>
      <w:bookmarkStart w:id="139" w:name="_Toc447271397"/>
      <w:bookmarkStart w:id="140" w:name="_Toc450033095"/>
      <w:bookmarkStart w:id="141" w:name="_Toc452458136"/>
      <w:bookmarkStart w:id="142" w:name="_Toc452458178"/>
      <w:bookmarkStart w:id="143" w:name="_Toc457810162"/>
      <w:bookmarkStart w:id="144" w:name="_Toc465755587"/>
      <w:bookmarkStart w:id="145" w:name="_Toc468087683"/>
      <w:bookmarkStart w:id="146" w:name="_Toc471198580"/>
      <w:bookmarkStart w:id="147" w:name="_Toc473706512"/>
      <w:bookmarkStart w:id="148" w:name="_Toc476129307"/>
      <w:bookmarkStart w:id="149" w:name="_Toc479148708"/>
      <w:bookmarkStart w:id="150" w:name="_Toc481490891"/>
      <w:bookmarkStart w:id="151" w:name="_Toc484073367"/>
      <w:bookmarkStart w:id="152" w:name="_Toc486324090"/>
      <w:bookmarkStart w:id="153" w:name="_Toc489340243"/>
      <w:bookmarkStart w:id="154" w:name="_Toc492019713"/>
      <w:bookmarkStart w:id="155" w:name="_Toc492019767"/>
      <w:bookmarkStart w:id="156" w:name="_Toc494698346"/>
      <w:bookmarkStart w:id="157" w:name="_Toc497288833"/>
      <w:bookmarkStart w:id="158" w:name="_Toc499794844"/>
      <w:bookmarkStart w:id="159" w:name="_Toc499795419"/>
      <w:bookmarkStart w:id="160" w:name="_Toc499805126"/>
      <w:bookmarkStart w:id="161" w:name="_Toc500162919"/>
      <w:bookmarkStart w:id="162" w:name="_Toc500163946"/>
      <w:bookmarkStart w:id="163" w:name="_Toc500230117"/>
      <w:bookmarkStart w:id="164" w:name="_Toc500316028"/>
      <w:bookmarkStart w:id="165" w:name="_Toc500832517"/>
      <w:bookmarkStart w:id="166" w:name="_Toc501527893"/>
      <w:bookmarkStart w:id="167" w:name="_Toc501698242"/>
      <w:bookmarkStart w:id="168" w:name="_Toc503165877"/>
      <w:bookmarkStart w:id="169" w:name="_Toc505246636"/>
      <w:bookmarkStart w:id="170" w:name="_Toc507657626"/>
      <w:bookmarkStart w:id="171" w:name="_Toc507657709"/>
      <w:bookmarkStart w:id="172" w:name="_Toc509559644"/>
      <w:bookmarkStart w:id="173" w:name="_Toc510519210"/>
      <w:bookmarkStart w:id="174" w:name="_Toc512928892"/>
      <w:bookmarkStart w:id="175" w:name="_Toc515609308"/>
      <w:bookmarkStart w:id="176" w:name="_Toc518028144"/>
      <w:bookmarkStart w:id="177" w:name="_Toc521050048"/>
      <w:bookmarkStart w:id="178" w:name="_Toc523480946"/>
      <w:bookmarkStart w:id="179" w:name="_Toc526149566"/>
      <w:bookmarkStart w:id="180" w:name="_Toc528306915"/>
      <w:bookmarkStart w:id="181" w:name="_Toc531592669"/>
      <w:bookmarkStart w:id="182" w:name="_Toc534188313"/>
      <w:bookmarkStart w:id="183" w:name="_Toc536774313"/>
      <w:bookmarkStart w:id="184" w:name="_Toc2322283"/>
      <w:bookmarkStart w:id="185" w:name="_Toc4398232"/>
      <w:bookmarkStart w:id="186" w:name="_Toc4398369"/>
      <w:bookmarkStart w:id="187" w:name="_Toc7616651"/>
      <w:bookmarkStart w:id="188" w:name="_Toc10458607"/>
      <w:bookmarkStart w:id="189" w:name="_Toc12603590"/>
      <w:bookmarkStart w:id="190" w:name="_Toc12607552"/>
      <w:bookmarkStart w:id="191" w:name="_Toc14936442"/>
      <w:bookmarkStart w:id="192" w:name="_Toc18417534"/>
      <w:bookmarkStart w:id="193" w:name="_Toc20813045"/>
      <w:bookmarkStart w:id="194" w:name="_Toc23491417"/>
      <w:bookmarkStart w:id="195" w:name="_Toc25909994"/>
      <w:bookmarkStart w:id="196" w:name="_Toc28848631"/>
      <w:bookmarkStart w:id="197" w:name="_Toc31615253"/>
      <w:bookmarkStart w:id="198" w:name="_Toc31615335"/>
      <w:bookmarkStart w:id="199" w:name="_Toc34034483"/>
      <w:bookmarkStart w:id="200" w:name="_Toc35606706"/>
      <w:bookmarkStart w:id="201" w:name="_Toc39657112"/>
      <w:bookmarkStart w:id="202" w:name="_Toc39733469"/>
      <w:bookmarkStart w:id="203" w:name="_Toc40341606"/>
      <w:bookmarkStart w:id="204" w:name="_Toc46993790"/>
      <w:bookmarkStart w:id="205" w:name="_Toc49435957"/>
      <w:bookmarkStart w:id="206" w:name="_Toc54350051"/>
      <w:bookmarkStart w:id="207" w:name="_Toc57382774"/>
      <w:bookmarkStart w:id="208" w:name="_Toc57382974"/>
      <w:bookmarkStart w:id="209" w:name="_Toc59626396"/>
      <w:bookmarkStart w:id="210" w:name="_Toc62114678"/>
      <w:bookmarkStart w:id="211" w:name="_Toc62811711"/>
      <w:bookmarkStart w:id="212" w:name="_Toc65231869"/>
      <w:bookmarkStart w:id="213" w:name="_Toc68159636"/>
      <w:bookmarkStart w:id="214" w:name="_Toc70689516"/>
      <w:bookmarkStart w:id="215" w:name="_Toc71873183"/>
      <w:bookmarkStart w:id="216" w:name="_Toc73087795"/>
      <w:bookmarkStart w:id="217" w:name="_Toc76022635"/>
      <w:bookmarkStart w:id="218" w:name="_Toc76022788"/>
      <w:bookmarkStart w:id="219" w:name="_Toc78526862"/>
      <w:bookmarkStart w:id="220" w:name="_Toc80880903"/>
      <w:bookmarkStart w:id="221" w:name="_Toc80881188"/>
      <w:bookmarkStart w:id="222" w:name="_Toc83882677"/>
      <w:bookmarkStart w:id="223" w:name="_Toc89929417"/>
      <w:bookmarkStart w:id="224" w:name="_Toc91235542"/>
      <w:bookmarkStart w:id="225" w:name="_Toc91235607"/>
      <w:bookmarkStart w:id="226" w:name="_Toc94259327"/>
      <w:bookmarkStart w:id="227" w:name="_Toc94259384"/>
      <w:bookmarkStart w:id="228" w:name="_Toc97103628"/>
      <w:bookmarkStart w:id="229" w:name="_Toc99692732"/>
      <w:bookmarkStart w:id="230" w:name="_Toc102115938"/>
      <w:bookmarkStart w:id="231" w:name="_Toc102116481"/>
      <w:bookmarkStart w:id="232" w:name="_Toc126219240"/>
      <w:bookmarkStart w:id="233" w:name="_Toc126219317"/>
      <w:bookmarkStart w:id="234" w:name="_Toc128636329"/>
      <w:bookmarkStart w:id="235" w:name="_Toc131141292"/>
      <w:bookmarkStart w:id="236" w:name="_Toc131141475"/>
      <w:bookmarkStart w:id="237" w:name="_Toc133560430"/>
      <w:bookmarkStart w:id="238" w:name="_Toc136497547"/>
      <w:bookmarkStart w:id="239" w:name="_Toc139003340"/>
      <w:bookmarkStart w:id="240" w:name="_Toc141941146"/>
      <w:bookmarkStart w:id="241" w:name="_Toc144366780"/>
      <w:bookmarkStart w:id="242" w:name="_Toc146885385"/>
      <w:bookmarkStart w:id="243" w:name="_Toc149637085"/>
      <w:bookmarkStart w:id="244" w:name="_Toc152227622"/>
      <w:bookmarkStart w:id="245" w:name="_Toc152227719"/>
      <w:bookmarkStart w:id="246" w:name="_Toc155079229"/>
      <w:bookmarkStart w:id="247" w:name="_Toc156388763"/>
      <w:bookmarkStart w:id="248" w:name="_Toc162939303"/>
      <w:bookmarkStart w:id="249" w:name="_Toc165445549"/>
      <w:bookmarkStart w:id="250" w:name="_Toc167784855"/>
      <w:bookmarkStart w:id="251" w:name="_Toc167785042"/>
      <w:bookmarkStart w:id="252" w:name="_Toc170713559"/>
      <w:bookmarkStart w:id="253" w:name="_Toc178679845"/>
      <w:bookmarkStart w:id="254" w:name="_Toc178680047"/>
      <w:bookmarkStart w:id="255" w:name="_Toc178680106"/>
      <w:bookmarkStart w:id="256" w:name="_Toc178930689"/>
      <w:bookmarkStart w:id="257" w:name="_Toc178931202"/>
      <w:bookmarkStart w:id="258" w:name="_Toc179365637"/>
      <w:bookmarkStart w:id="259" w:name="_Toc181349111"/>
      <w:bookmarkStart w:id="260" w:name="_Toc183679918"/>
      <w:bookmarkStart w:id="261" w:name="_Toc186700465"/>
      <w:r w:rsidRPr="007A5DB4">
        <w:rPr>
          <w:rStyle w:val="Hyperlink"/>
          <w:noProof/>
          <w:sz w:val="56"/>
          <w:szCs w:val="56"/>
        </w:rPr>
        <w:t xml:space="preserve">Education </w:t>
      </w:r>
      <w:r w:rsidR="008B0C81" w:rsidRPr="007A5DB4">
        <w:rPr>
          <w:rStyle w:val="Hyperlink"/>
          <w:noProof/>
          <w:sz w:val="56"/>
          <w:szCs w:val="56"/>
        </w:rPr>
        <w:t>Bulletin</w:t>
      </w:r>
      <w:bookmarkEnd w:id="130"/>
      <w:r w:rsidR="008B0C81" w:rsidRPr="007A5DB4">
        <w:rPr>
          <w:rStyle w:val="Hyperlink"/>
          <w:noProof/>
          <w:sz w:val="56"/>
          <w:szCs w:val="56"/>
        </w:rPr>
        <w:t xml:space="preserve"> </w:t>
      </w:r>
      <w:r w:rsidR="000F64E4" w:rsidRPr="007A5DB4">
        <w:rPr>
          <w:rStyle w:val="Hyperlink"/>
          <w:noProof/>
          <w:sz w:val="56"/>
          <w:szCs w:val="56"/>
        </w:rPr>
        <w:t>–</w:t>
      </w:r>
      <w:bookmarkEnd w:id="13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491984" w:rsidRPr="007A5DB4">
        <w:rPr>
          <w:rStyle w:val="Hyperlink"/>
          <w:noProof/>
          <w:sz w:val="56"/>
          <w:szCs w:val="56"/>
        </w:rPr>
        <w:t xml:space="preserve"> </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C66BFD">
        <w:rPr>
          <w:rStyle w:val="Hyperlink"/>
          <w:noProof/>
          <w:sz w:val="56"/>
          <w:szCs w:val="56"/>
        </w:rPr>
        <w:t>December</w:t>
      </w:r>
      <w:r w:rsidR="00337DEE">
        <w:rPr>
          <w:rStyle w:val="Hyperlink"/>
          <w:noProof/>
          <w:sz w:val="56"/>
          <w:szCs w:val="56"/>
        </w:rPr>
        <w:t xml:space="preserve"> 2024</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bookmarkEnd w:id="132"/>
    <w:p w14:paraId="39A3CE40" w14:textId="77777777" w:rsidR="00C66656" w:rsidRPr="007A5DB4" w:rsidRDefault="00C66656" w:rsidP="00796AEC">
      <w:pPr>
        <w:rPr>
          <w:sz w:val="40"/>
          <w:szCs w:val="40"/>
        </w:rPr>
      </w:pPr>
    </w:p>
    <w:p w14:paraId="0E7E60E6" w14:textId="77777777" w:rsidR="00C66BFD" w:rsidRPr="00D20AA1" w:rsidRDefault="00C66BFD" w:rsidP="00C66BFD">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148E21AE" w:rsidR="00C66656" w:rsidRPr="007A5DB4" w:rsidRDefault="00C66BFD">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48B86D1F" w14:textId="4026E8CC" w:rsidR="007A760C" w:rsidRDefault="00D13122" w:rsidP="007A760C">
          <w:pPr>
            <w:pStyle w:val="TOC1"/>
            <w:tabs>
              <w:tab w:val="left" w:pos="3169"/>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86700466" w:history="1">
            <w:r w:rsidR="007A760C" w:rsidRPr="00A92F0C">
              <w:rPr>
                <w:rStyle w:val="Hyperlink"/>
                <w:noProof/>
              </w:rPr>
              <w:t>General Healthcare Education</w:t>
            </w:r>
            <w:r w:rsidR="007A760C">
              <w:rPr>
                <w:noProof/>
                <w:webHidden/>
              </w:rPr>
              <w:tab/>
            </w:r>
            <w:r w:rsidR="007A760C">
              <w:rPr>
                <w:noProof/>
                <w:webHidden/>
              </w:rPr>
              <w:fldChar w:fldCharType="begin"/>
            </w:r>
            <w:r w:rsidR="007A760C">
              <w:rPr>
                <w:noProof/>
                <w:webHidden/>
              </w:rPr>
              <w:instrText xml:space="preserve"> PAGEREF _Toc186700466 \h </w:instrText>
            </w:r>
            <w:r w:rsidR="007A760C">
              <w:rPr>
                <w:noProof/>
                <w:webHidden/>
              </w:rPr>
            </w:r>
            <w:r w:rsidR="007A760C">
              <w:rPr>
                <w:noProof/>
                <w:webHidden/>
              </w:rPr>
              <w:fldChar w:fldCharType="separate"/>
            </w:r>
            <w:r w:rsidR="00825158">
              <w:rPr>
                <w:noProof/>
                <w:webHidden/>
              </w:rPr>
              <w:t>3</w:t>
            </w:r>
            <w:r w:rsidR="007A760C">
              <w:rPr>
                <w:noProof/>
                <w:webHidden/>
              </w:rPr>
              <w:fldChar w:fldCharType="end"/>
            </w:r>
          </w:hyperlink>
        </w:p>
        <w:p w14:paraId="663F16C0" w14:textId="7B3C03EA"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67" w:history="1">
            <w:r w:rsidRPr="00A92F0C">
              <w:rPr>
                <w:rStyle w:val="Hyperlink"/>
                <w:noProof/>
              </w:rPr>
              <w:t>Can ChatGPT give savour to the word salad?</w:t>
            </w:r>
            <w:r>
              <w:rPr>
                <w:noProof/>
                <w:webHidden/>
              </w:rPr>
              <w:tab/>
            </w:r>
            <w:r>
              <w:rPr>
                <w:noProof/>
                <w:webHidden/>
              </w:rPr>
              <w:fldChar w:fldCharType="begin"/>
            </w:r>
            <w:r>
              <w:rPr>
                <w:noProof/>
                <w:webHidden/>
              </w:rPr>
              <w:instrText xml:space="preserve"> PAGEREF _Toc186700467 \h </w:instrText>
            </w:r>
            <w:r>
              <w:rPr>
                <w:noProof/>
                <w:webHidden/>
              </w:rPr>
            </w:r>
            <w:r>
              <w:rPr>
                <w:noProof/>
                <w:webHidden/>
              </w:rPr>
              <w:fldChar w:fldCharType="separate"/>
            </w:r>
            <w:r w:rsidR="00825158">
              <w:rPr>
                <w:noProof/>
                <w:webHidden/>
              </w:rPr>
              <w:t>3</w:t>
            </w:r>
            <w:r>
              <w:rPr>
                <w:noProof/>
                <w:webHidden/>
              </w:rPr>
              <w:fldChar w:fldCharType="end"/>
            </w:r>
          </w:hyperlink>
        </w:p>
        <w:p w14:paraId="1D58B173" w14:textId="4F9A3876"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68" w:history="1">
            <w:r w:rsidRPr="00A92F0C">
              <w:rPr>
                <w:rStyle w:val="Hyperlink"/>
                <w:noProof/>
              </w:rPr>
              <w:t>Reviewing the evidence on ChatGPT</w:t>
            </w:r>
            <w:r>
              <w:rPr>
                <w:noProof/>
                <w:webHidden/>
              </w:rPr>
              <w:tab/>
            </w:r>
            <w:r>
              <w:rPr>
                <w:noProof/>
                <w:webHidden/>
              </w:rPr>
              <w:fldChar w:fldCharType="begin"/>
            </w:r>
            <w:r>
              <w:rPr>
                <w:noProof/>
                <w:webHidden/>
              </w:rPr>
              <w:instrText xml:space="preserve"> PAGEREF _Toc186700468 \h </w:instrText>
            </w:r>
            <w:r>
              <w:rPr>
                <w:noProof/>
                <w:webHidden/>
              </w:rPr>
            </w:r>
            <w:r>
              <w:rPr>
                <w:noProof/>
                <w:webHidden/>
              </w:rPr>
              <w:fldChar w:fldCharType="separate"/>
            </w:r>
            <w:r w:rsidR="00825158">
              <w:rPr>
                <w:noProof/>
                <w:webHidden/>
              </w:rPr>
              <w:t>3</w:t>
            </w:r>
            <w:r>
              <w:rPr>
                <w:noProof/>
                <w:webHidden/>
              </w:rPr>
              <w:fldChar w:fldCharType="end"/>
            </w:r>
          </w:hyperlink>
        </w:p>
        <w:p w14:paraId="6E9C3941" w14:textId="08B5A04D" w:rsidR="007A760C" w:rsidRDefault="007A760C">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69" w:history="1">
            <w:r w:rsidRPr="00A92F0C">
              <w:rPr>
                <w:rStyle w:val="Hyperlink"/>
                <w:noProof/>
              </w:rPr>
              <w:t>Medical Education</w:t>
            </w:r>
            <w:r>
              <w:rPr>
                <w:noProof/>
                <w:webHidden/>
              </w:rPr>
              <w:tab/>
            </w:r>
            <w:r>
              <w:rPr>
                <w:noProof/>
                <w:webHidden/>
              </w:rPr>
              <w:fldChar w:fldCharType="begin"/>
            </w:r>
            <w:r>
              <w:rPr>
                <w:noProof/>
                <w:webHidden/>
              </w:rPr>
              <w:instrText xml:space="preserve"> PAGEREF _Toc186700469 \h </w:instrText>
            </w:r>
            <w:r>
              <w:rPr>
                <w:noProof/>
                <w:webHidden/>
              </w:rPr>
            </w:r>
            <w:r>
              <w:rPr>
                <w:noProof/>
                <w:webHidden/>
              </w:rPr>
              <w:fldChar w:fldCharType="separate"/>
            </w:r>
            <w:r w:rsidR="00825158">
              <w:rPr>
                <w:noProof/>
                <w:webHidden/>
              </w:rPr>
              <w:t>3</w:t>
            </w:r>
            <w:r>
              <w:rPr>
                <w:noProof/>
                <w:webHidden/>
              </w:rPr>
              <w:fldChar w:fldCharType="end"/>
            </w:r>
          </w:hyperlink>
        </w:p>
        <w:p w14:paraId="7A4D6074" w14:textId="03CC96A6"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0" w:history="1">
            <w:r w:rsidRPr="00A92F0C">
              <w:rPr>
                <w:rStyle w:val="Hyperlink"/>
                <w:noProof/>
              </w:rPr>
              <w:t>How do medical students see the homeless?</w:t>
            </w:r>
            <w:r>
              <w:rPr>
                <w:noProof/>
                <w:webHidden/>
              </w:rPr>
              <w:tab/>
            </w:r>
            <w:r>
              <w:rPr>
                <w:noProof/>
                <w:webHidden/>
              </w:rPr>
              <w:fldChar w:fldCharType="begin"/>
            </w:r>
            <w:r>
              <w:rPr>
                <w:noProof/>
                <w:webHidden/>
              </w:rPr>
              <w:instrText xml:space="preserve"> PAGEREF _Toc186700470 \h </w:instrText>
            </w:r>
            <w:r>
              <w:rPr>
                <w:noProof/>
                <w:webHidden/>
              </w:rPr>
            </w:r>
            <w:r>
              <w:rPr>
                <w:noProof/>
                <w:webHidden/>
              </w:rPr>
              <w:fldChar w:fldCharType="separate"/>
            </w:r>
            <w:r w:rsidR="00825158">
              <w:rPr>
                <w:noProof/>
                <w:webHidden/>
              </w:rPr>
              <w:t>3</w:t>
            </w:r>
            <w:r>
              <w:rPr>
                <w:noProof/>
                <w:webHidden/>
              </w:rPr>
              <w:fldChar w:fldCharType="end"/>
            </w:r>
          </w:hyperlink>
        </w:p>
        <w:p w14:paraId="057A4D70" w14:textId="408DA7EB"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1" w:history="1">
            <w:r w:rsidRPr="00A92F0C">
              <w:rPr>
                <w:rStyle w:val="Hyperlink"/>
                <w:noProof/>
              </w:rPr>
              <w:t>“Pick me! Pick me!” But what’s it like on the other side?</w:t>
            </w:r>
            <w:r>
              <w:rPr>
                <w:noProof/>
                <w:webHidden/>
              </w:rPr>
              <w:tab/>
            </w:r>
            <w:r>
              <w:rPr>
                <w:noProof/>
                <w:webHidden/>
              </w:rPr>
              <w:fldChar w:fldCharType="begin"/>
            </w:r>
            <w:r>
              <w:rPr>
                <w:noProof/>
                <w:webHidden/>
              </w:rPr>
              <w:instrText xml:space="preserve"> PAGEREF _Toc186700471 \h </w:instrText>
            </w:r>
            <w:r>
              <w:rPr>
                <w:noProof/>
                <w:webHidden/>
              </w:rPr>
            </w:r>
            <w:r>
              <w:rPr>
                <w:noProof/>
                <w:webHidden/>
              </w:rPr>
              <w:fldChar w:fldCharType="separate"/>
            </w:r>
            <w:r w:rsidR="00825158">
              <w:rPr>
                <w:noProof/>
                <w:webHidden/>
              </w:rPr>
              <w:t>4</w:t>
            </w:r>
            <w:r>
              <w:rPr>
                <w:noProof/>
                <w:webHidden/>
              </w:rPr>
              <w:fldChar w:fldCharType="end"/>
            </w:r>
          </w:hyperlink>
        </w:p>
        <w:p w14:paraId="3FF96893" w14:textId="69381CA7"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2" w:history="1">
            <w:r w:rsidRPr="00A92F0C">
              <w:rPr>
                <w:rStyle w:val="Hyperlink"/>
                <w:noProof/>
              </w:rPr>
              <w:t>Professionalism on placement</w:t>
            </w:r>
            <w:r>
              <w:rPr>
                <w:noProof/>
                <w:webHidden/>
              </w:rPr>
              <w:tab/>
            </w:r>
            <w:r>
              <w:rPr>
                <w:noProof/>
                <w:webHidden/>
              </w:rPr>
              <w:fldChar w:fldCharType="begin"/>
            </w:r>
            <w:r>
              <w:rPr>
                <w:noProof/>
                <w:webHidden/>
              </w:rPr>
              <w:instrText xml:space="preserve"> PAGEREF _Toc186700472 \h </w:instrText>
            </w:r>
            <w:r>
              <w:rPr>
                <w:noProof/>
                <w:webHidden/>
              </w:rPr>
            </w:r>
            <w:r>
              <w:rPr>
                <w:noProof/>
                <w:webHidden/>
              </w:rPr>
              <w:fldChar w:fldCharType="separate"/>
            </w:r>
            <w:r w:rsidR="00825158">
              <w:rPr>
                <w:noProof/>
                <w:webHidden/>
              </w:rPr>
              <w:t>4</w:t>
            </w:r>
            <w:r>
              <w:rPr>
                <w:noProof/>
                <w:webHidden/>
              </w:rPr>
              <w:fldChar w:fldCharType="end"/>
            </w:r>
          </w:hyperlink>
        </w:p>
        <w:p w14:paraId="5E2DB3A8" w14:textId="37E5B386"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3" w:history="1">
            <w:r w:rsidRPr="00A92F0C">
              <w:rPr>
                <w:rStyle w:val="Hyperlink"/>
                <w:noProof/>
              </w:rPr>
              <w:t>Does peer teaching help the students as much as the teachers?</w:t>
            </w:r>
            <w:r>
              <w:rPr>
                <w:noProof/>
                <w:webHidden/>
              </w:rPr>
              <w:tab/>
            </w:r>
            <w:r>
              <w:rPr>
                <w:noProof/>
                <w:webHidden/>
              </w:rPr>
              <w:fldChar w:fldCharType="begin"/>
            </w:r>
            <w:r>
              <w:rPr>
                <w:noProof/>
                <w:webHidden/>
              </w:rPr>
              <w:instrText xml:space="preserve"> PAGEREF _Toc186700473 \h </w:instrText>
            </w:r>
            <w:r>
              <w:rPr>
                <w:noProof/>
                <w:webHidden/>
              </w:rPr>
            </w:r>
            <w:r>
              <w:rPr>
                <w:noProof/>
                <w:webHidden/>
              </w:rPr>
              <w:fldChar w:fldCharType="separate"/>
            </w:r>
            <w:r w:rsidR="00825158">
              <w:rPr>
                <w:noProof/>
                <w:webHidden/>
              </w:rPr>
              <w:t>4</w:t>
            </w:r>
            <w:r>
              <w:rPr>
                <w:noProof/>
                <w:webHidden/>
              </w:rPr>
              <w:fldChar w:fldCharType="end"/>
            </w:r>
          </w:hyperlink>
        </w:p>
        <w:p w14:paraId="1A520F39" w14:textId="11919250"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4" w:history="1">
            <w:r w:rsidRPr="00A92F0C">
              <w:rPr>
                <w:rStyle w:val="Hyperlink"/>
                <w:noProof/>
              </w:rPr>
              <w:t>When step by step stands you in good stead</w:t>
            </w:r>
            <w:r>
              <w:rPr>
                <w:noProof/>
                <w:webHidden/>
              </w:rPr>
              <w:tab/>
            </w:r>
            <w:r>
              <w:rPr>
                <w:noProof/>
                <w:webHidden/>
              </w:rPr>
              <w:fldChar w:fldCharType="begin"/>
            </w:r>
            <w:r>
              <w:rPr>
                <w:noProof/>
                <w:webHidden/>
              </w:rPr>
              <w:instrText xml:space="preserve"> PAGEREF _Toc186700474 \h </w:instrText>
            </w:r>
            <w:r>
              <w:rPr>
                <w:noProof/>
                <w:webHidden/>
              </w:rPr>
            </w:r>
            <w:r>
              <w:rPr>
                <w:noProof/>
                <w:webHidden/>
              </w:rPr>
              <w:fldChar w:fldCharType="separate"/>
            </w:r>
            <w:r w:rsidR="00825158">
              <w:rPr>
                <w:noProof/>
                <w:webHidden/>
              </w:rPr>
              <w:t>5</w:t>
            </w:r>
            <w:r>
              <w:rPr>
                <w:noProof/>
                <w:webHidden/>
              </w:rPr>
              <w:fldChar w:fldCharType="end"/>
            </w:r>
          </w:hyperlink>
        </w:p>
        <w:p w14:paraId="591EB35B" w14:textId="0B481336"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5" w:history="1">
            <w:r w:rsidRPr="00A92F0C">
              <w:rPr>
                <w:rStyle w:val="Hyperlink"/>
                <w:noProof/>
              </w:rPr>
              <w:t>Getting to grips with systems-based practice</w:t>
            </w:r>
            <w:r>
              <w:rPr>
                <w:noProof/>
                <w:webHidden/>
              </w:rPr>
              <w:tab/>
            </w:r>
            <w:r>
              <w:rPr>
                <w:noProof/>
                <w:webHidden/>
              </w:rPr>
              <w:fldChar w:fldCharType="begin"/>
            </w:r>
            <w:r>
              <w:rPr>
                <w:noProof/>
                <w:webHidden/>
              </w:rPr>
              <w:instrText xml:space="preserve"> PAGEREF _Toc186700475 \h </w:instrText>
            </w:r>
            <w:r>
              <w:rPr>
                <w:noProof/>
                <w:webHidden/>
              </w:rPr>
            </w:r>
            <w:r>
              <w:rPr>
                <w:noProof/>
                <w:webHidden/>
              </w:rPr>
              <w:fldChar w:fldCharType="separate"/>
            </w:r>
            <w:r w:rsidR="00825158">
              <w:rPr>
                <w:noProof/>
                <w:webHidden/>
              </w:rPr>
              <w:t>5</w:t>
            </w:r>
            <w:r>
              <w:rPr>
                <w:noProof/>
                <w:webHidden/>
              </w:rPr>
              <w:fldChar w:fldCharType="end"/>
            </w:r>
          </w:hyperlink>
        </w:p>
        <w:p w14:paraId="09D38600" w14:textId="7462F959"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6" w:history="1">
            <w:r w:rsidRPr="00A92F0C">
              <w:rPr>
                <w:rStyle w:val="Hyperlink"/>
                <w:noProof/>
              </w:rPr>
              <w:t>Can you trust entrustable professional activities?</w:t>
            </w:r>
            <w:r>
              <w:rPr>
                <w:noProof/>
                <w:webHidden/>
              </w:rPr>
              <w:tab/>
            </w:r>
            <w:r>
              <w:rPr>
                <w:noProof/>
                <w:webHidden/>
              </w:rPr>
              <w:fldChar w:fldCharType="begin"/>
            </w:r>
            <w:r>
              <w:rPr>
                <w:noProof/>
                <w:webHidden/>
              </w:rPr>
              <w:instrText xml:space="preserve"> PAGEREF _Toc186700476 \h </w:instrText>
            </w:r>
            <w:r>
              <w:rPr>
                <w:noProof/>
                <w:webHidden/>
              </w:rPr>
            </w:r>
            <w:r>
              <w:rPr>
                <w:noProof/>
                <w:webHidden/>
              </w:rPr>
              <w:fldChar w:fldCharType="separate"/>
            </w:r>
            <w:r w:rsidR="00825158">
              <w:rPr>
                <w:noProof/>
                <w:webHidden/>
              </w:rPr>
              <w:t>6</w:t>
            </w:r>
            <w:r>
              <w:rPr>
                <w:noProof/>
                <w:webHidden/>
              </w:rPr>
              <w:fldChar w:fldCharType="end"/>
            </w:r>
          </w:hyperlink>
        </w:p>
        <w:p w14:paraId="12C85C9C" w14:textId="579B23E2"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7" w:history="1">
            <w:r w:rsidRPr="00A92F0C">
              <w:rPr>
                <w:rStyle w:val="Hyperlink"/>
                <w:noProof/>
              </w:rPr>
              <w:t>Beefing up clinical supervision</w:t>
            </w:r>
            <w:r>
              <w:rPr>
                <w:noProof/>
                <w:webHidden/>
              </w:rPr>
              <w:tab/>
            </w:r>
            <w:r>
              <w:rPr>
                <w:noProof/>
                <w:webHidden/>
              </w:rPr>
              <w:fldChar w:fldCharType="begin"/>
            </w:r>
            <w:r>
              <w:rPr>
                <w:noProof/>
                <w:webHidden/>
              </w:rPr>
              <w:instrText xml:space="preserve"> PAGEREF _Toc186700477 \h </w:instrText>
            </w:r>
            <w:r>
              <w:rPr>
                <w:noProof/>
                <w:webHidden/>
              </w:rPr>
            </w:r>
            <w:r>
              <w:rPr>
                <w:noProof/>
                <w:webHidden/>
              </w:rPr>
              <w:fldChar w:fldCharType="separate"/>
            </w:r>
            <w:r w:rsidR="00825158">
              <w:rPr>
                <w:noProof/>
                <w:webHidden/>
              </w:rPr>
              <w:t>6</w:t>
            </w:r>
            <w:r>
              <w:rPr>
                <w:noProof/>
                <w:webHidden/>
              </w:rPr>
              <w:fldChar w:fldCharType="end"/>
            </w:r>
          </w:hyperlink>
        </w:p>
        <w:p w14:paraId="2B957F66" w14:textId="25143E0D"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8" w:history="1">
            <w:r w:rsidRPr="00A92F0C">
              <w:rPr>
                <w:rStyle w:val="Hyperlink"/>
                <w:noProof/>
              </w:rPr>
              <w:t>Personality and uncertainty</w:t>
            </w:r>
            <w:r>
              <w:rPr>
                <w:noProof/>
                <w:webHidden/>
              </w:rPr>
              <w:tab/>
            </w:r>
            <w:r>
              <w:rPr>
                <w:noProof/>
                <w:webHidden/>
              </w:rPr>
              <w:fldChar w:fldCharType="begin"/>
            </w:r>
            <w:r>
              <w:rPr>
                <w:noProof/>
                <w:webHidden/>
              </w:rPr>
              <w:instrText xml:space="preserve"> PAGEREF _Toc186700478 \h </w:instrText>
            </w:r>
            <w:r>
              <w:rPr>
                <w:noProof/>
                <w:webHidden/>
              </w:rPr>
            </w:r>
            <w:r>
              <w:rPr>
                <w:noProof/>
                <w:webHidden/>
              </w:rPr>
              <w:fldChar w:fldCharType="separate"/>
            </w:r>
            <w:r w:rsidR="00825158">
              <w:rPr>
                <w:noProof/>
                <w:webHidden/>
              </w:rPr>
              <w:t>7</w:t>
            </w:r>
            <w:r>
              <w:rPr>
                <w:noProof/>
                <w:webHidden/>
              </w:rPr>
              <w:fldChar w:fldCharType="end"/>
            </w:r>
          </w:hyperlink>
        </w:p>
        <w:p w14:paraId="214544C6" w14:textId="5ED1AFEF"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79" w:history="1">
            <w:r w:rsidRPr="00A92F0C">
              <w:rPr>
                <w:rStyle w:val="Hyperlink"/>
                <w:noProof/>
              </w:rPr>
              <w:t>Jittery in Jordan, anxious in Amman</w:t>
            </w:r>
            <w:r>
              <w:rPr>
                <w:noProof/>
                <w:webHidden/>
              </w:rPr>
              <w:tab/>
            </w:r>
            <w:r>
              <w:rPr>
                <w:noProof/>
                <w:webHidden/>
              </w:rPr>
              <w:fldChar w:fldCharType="begin"/>
            </w:r>
            <w:r>
              <w:rPr>
                <w:noProof/>
                <w:webHidden/>
              </w:rPr>
              <w:instrText xml:space="preserve"> PAGEREF _Toc186700479 \h </w:instrText>
            </w:r>
            <w:r>
              <w:rPr>
                <w:noProof/>
                <w:webHidden/>
              </w:rPr>
            </w:r>
            <w:r>
              <w:rPr>
                <w:noProof/>
                <w:webHidden/>
              </w:rPr>
              <w:fldChar w:fldCharType="separate"/>
            </w:r>
            <w:r w:rsidR="00825158">
              <w:rPr>
                <w:noProof/>
                <w:webHidden/>
              </w:rPr>
              <w:t>7</w:t>
            </w:r>
            <w:r>
              <w:rPr>
                <w:noProof/>
                <w:webHidden/>
              </w:rPr>
              <w:fldChar w:fldCharType="end"/>
            </w:r>
          </w:hyperlink>
        </w:p>
        <w:p w14:paraId="796C15CD" w14:textId="5500722B"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0" w:history="1">
            <w:r w:rsidRPr="00A92F0C">
              <w:rPr>
                <w:rStyle w:val="Hyperlink"/>
                <w:noProof/>
                <w:shd w:val="clear" w:color="auto" w:fill="FFFFFF"/>
              </w:rPr>
              <w:t>Teaching end-of-life care</w:t>
            </w:r>
            <w:r>
              <w:rPr>
                <w:noProof/>
                <w:webHidden/>
              </w:rPr>
              <w:tab/>
            </w:r>
            <w:r>
              <w:rPr>
                <w:noProof/>
                <w:webHidden/>
              </w:rPr>
              <w:fldChar w:fldCharType="begin"/>
            </w:r>
            <w:r>
              <w:rPr>
                <w:noProof/>
                <w:webHidden/>
              </w:rPr>
              <w:instrText xml:space="preserve"> PAGEREF _Toc186700480 \h </w:instrText>
            </w:r>
            <w:r>
              <w:rPr>
                <w:noProof/>
                <w:webHidden/>
              </w:rPr>
            </w:r>
            <w:r>
              <w:rPr>
                <w:noProof/>
                <w:webHidden/>
              </w:rPr>
              <w:fldChar w:fldCharType="separate"/>
            </w:r>
            <w:r w:rsidR="00825158">
              <w:rPr>
                <w:noProof/>
                <w:webHidden/>
              </w:rPr>
              <w:t>7</w:t>
            </w:r>
            <w:r>
              <w:rPr>
                <w:noProof/>
                <w:webHidden/>
              </w:rPr>
              <w:fldChar w:fldCharType="end"/>
            </w:r>
          </w:hyperlink>
        </w:p>
        <w:p w14:paraId="428D4A51" w14:textId="773B1DE8"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1" w:history="1">
            <w:r w:rsidRPr="00A92F0C">
              <w:rPr>
                <w:rStyle w:val="Hyperlink"/>
                <w:noProof/>
              </w:rPr>
              <w:t>Case-based learning and cake-cutting campaigns</w:t>
            </w:r>
            <w:r>
              <w:rPr>
                <w:noProof/>
                <w:webHidden/>
              </w:rPr>
              <w:tab/>
            </w:r>
            <w:r>
              <w:rPr>
                <w:noProof/>
                <w:webHidden/>
              </w:rPr>
              <w:fldChar w:fldCharType="begin"/>
            </w:r>
            <w:r>
              <w:rPr>
                <w:noProof/>
                <w:webHidden/>
              </w:rPr>
              <w:instrText xml:space="preserve"> PAGEREF _Toc186700481 \h </w:instrText>
            </w:r>
            <w:r>
              <w:rPr>
                <w:noProof/>
                <w:webHidden/>
              </w:rPr>
            </w:r>
            <w:r>
              <w:rPr>
                <w:noProof/>
                <w:webHidden/>
              </w:rPr>
              <w:fldChar w:fldCharType="separate"/>
            </w:r>
            <w:r w:rsidR="00825158">
              <w:rPr>
                <w:noProof/>
                <w:webHidden/>
              </w:rPr>
              <w:t>8</w:t>
            </w:r>
            <w:r>
              <w:rPr>
                <w:noProof/>
                <w:webHidden/>
              </w:rPr>
              <w:fldChar w:fldCharType="end"/>
            </w:r>
          </w:hyperlink>
        </w:p>
        <w:p w14:paraId="4168CE2E" w14:textId="71A902D6"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2" w:history="1">
            <w:r w:rsidRPr="00A92F0C">
              <w:rPr>
                <w:rStyle w:val="Hyperlink"/>
                <w:noProof/>
              </w:rPr>
              <w:t>When OSCEs got grand</w:t>
            </w:r>
            <w:r>
              <w:rPr>
                <w:noProof/>
                <w:webHidden/>
              </w:rPr>
              <w:tab/>
            </w:r>
            <w:r>
              <w:rPr>
                <w:noProof/>
                <w:webHidden/>
              </w:rPr>
              <w:fldChar w:fldCharType="begin"/>
            </w:r>
            <w:r>
              <w:rPr>
                <w:noProof/>
                <w:webHidden/>
              </w:rPr>
              <w:instrText xml:space="preserve"> PAGEREF _Toc186700482 \h </w:instrText>
            </w:r>
            <w:r>
              <w:rPr>
                <w:noProof/>
                <w:webHidden/>
              </w:rPr>
            </w:r>
            <w:r>
              <w:rPr>
                <w:noProof/>
                <w:webHidden/>
              </w:rPr>
              <w:fldChar w:fldCharType="separate"/>
            </w:r>
            <w:r w:rsidR="00825158">
              <w:rPr>
                <w:noProof/>
                <w:webHidden/>
              </w:rPr>
              <w:t>8</w:t>
            </w:r>
            <w:r>
              <w:rPr>
                <w:noProof/>
                <w:webHidden/>
              </w:rPr>
              <w:fldChar w:fldCharType="end"/>
            </w:r>
          </w:hyperlink>
        </w:p>
        <w:p w14:paraId="6CBAA2DC" w14:textId="38E4B482"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3" w:history="1">
            <w:r w:rsidRPr="00A92F0C">
              <w:rPr>
                <w:rStyle w:val="Hyperlink"/>
                <w:noProof/>
              </w:rPr>
              <w:t>Es possible que sienta un rasguňo agudo</w:t>
            </w:r>
            <w:r>
              <w:rPr>
                <w:noProof/>
                <w:webHidden/>
              </w:rPr>
              <w:tab/>
            </w:r>
            <w:r>
              <w:rPr>
                <w:noProof/>
                <w:webHidden/>
              </w:rPr>
              <w:fldChar w:fldCharType="begin"/>
            </w:r>
            <w:r>
              <w:rPr>
                <w:noProof/>
                <w:webHidden/>
              </w:rPr>
              <w:instrText xml:space="preserve"> PAGEREF _Toc186700483 \h </w:instrText>
            </w:r>
            <w:r>
              <w:rPr>
                <w:noProof/>
                <w:webHidden/>
              </w:rPr>
            </w:r>
            <w:r>
              <w:rPr>
                <w:noProof/>
                <w:webHidden/>
              </w:rPr>
              <w:fldChar w:fldCharType="separate"/>
            </w:r>
            <w:r w:rsidR="00825158">
              <w:rPr>
                <w:noProof/>
                <w:webHidden/>
              </w:rPr>
              <w:t>9</w:t>
            </w:r>
            <w:r>
              <w:rPr>
                <w:noProof/>
                <w:webHidden/>
              </w:rPr>
              <w:fldChar w:fldCharType="end"/>
            </w:r>
          </w:hyperlink>
        </w:p>
        <w:p w14:paraId="4F06BE31" w14:textId="059718DD"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4" w:history="1">
            <w:r w:rsidRPr="00A92F0C">
              <w:rPr>
                <w:rStyle w:val="Hyperlink"/>
                <w:noProof/>
              </w:rPr>
              <w:t>Building bridges in the backwoods</w:t>
            </w:r>
            <w:r>
              <w:rPr>
                <w:noProof/>
                <w:webHidden/>
              </w:rPr>
              <w:tab/>
            </w:r>
            <w:r>
              <w:rPr>
                <w:noProof/>
                <w:webHidden/>
              </w:rPr>
              <w:fldChar w:fldCharType="begin"/>
            </w:r>
            <w:r>
              <w:rPr>
                <w:noProof/>
                <w:webHidden/>
              </w:rPr>
              <w:instrText xml:space="preserve"> PAGEREF _Toc186700484 \h </w:instrText>
            </w:r>
            <w:r>
              <w:rPr>
                <w:noProof/>
                <w:webHidden/>
              </w:rPr>
            </w:r>
            <w:r>
              <w:rPr>
                <w:noProof/>
                <w:webHidden/>
              </w:rPr>
              <w:fldChar w:fldCharType="separate"/>
            </w:r>
            <w:r w:rsidR="00825158">
              <w:rPr>
                <w:noProof/>
                <w:webHidden/>
              </w:rPr>
              <w:t>9</w:t>
            </w:r>
            <w:r>
              <w:rPr>
                <w:noProof/>
                <w:webHidden/>
              </w:rPr>
              <w:fldChar w:fldCharType="end"/>
            </w:r>
          </w:hyperlink>
        </w:p>
        <w:p w14:paraId="50BB49C6" w14:textId="3C464FBA" w:rsidR="007A760C" w:rsidRDefault="007A760C">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5" w:history="1">
            <w:r w:rsidRPr="00A92F0C">
              <w:rPr>
                <w:rStyle w:val="Hyperlink"/>
                <w:noProof/>
              </w:rPr>
              <w:t>Nurse Education</w:t>
            </w:r>
            <w:r>
              <w:rPr>
                <w:noProof/>
                <w:webHidden/>
              </w:rPr>
              <w:tab/>
            </w:r>
            <w:r>
              <w:rPr>
                <w:noProof/>
                <w:webHidden/>
              </w:rPr>
              <w:fldChar w:fldCharType="begin"/>
            </w:r>
            <w:r>
              <w:rPr>
                <w:noProof/>
                <w:webHidden/>
              </w:rPr>
              <w:instrText xml:space="preserve"> PAGEREF _Toc186700485 \h </w:instrText>
            </w:r>
            <w:r>
              <w:rPr>
                <w:noProof/>
                <w:webHidden/>
              </w:rPr>
            </w:r>
            <w:r>
              <w:rPr>
                <w:noProof/>
                <w:webHidden/>
              </w:rPr>
              <w:fldChar w:fldCharType="separate"/>
            </w:r>
            <w:r w:rsidR="00825158">
              <w:rPr>
                <w:noProof/>
                <w:webHidden/>
              </w:rPr>
              <w:t>9</w:t>
            </w:r>
            <w:r>
              <w:rPr>
                <w:noProof/>
                <w:webHidden/>
              </w:rPr>
              <w:fldChar w:fldCharType="end"/>
            </w:r>
          </w:hyperlink>
        </w:p>
        <w:p w14:paraId="3C0A00F4" w14:textId="44F4C13F"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6" w:history="1">
            <w:r w:rsidRPr="00A92F0C">
              <w:rPr>
                <w:rStyle w:val="Hyperlink"/>
                <w:noProof/>
              </w:rPr>
              <w:t>Here’s one AI wrote earlier</w:t>
            </w:r>
            <w:r>
              <w:rPr>
                <w:noProof/>
                <w:webHidden/>
              </w:rPr>
              <w:tab/>
            </w:r>
            <w:r>
              <w:rPr>
                <w:noProof/>
                <w:webHidden/>
              </w:rPr>
              <w:fldChar w:fldCharType="begin"/>
            </w:r>
            <w:r>
              <w:rPr>
                <w:noProof/>
                <w:webHidden/>
              </w:rPr>
              <w:instrText xml:space="preserve"> PAGEREF _Toc186700486 \h </w:instrText>
            </w:r>
            <w:r>
              <w:rPr>
                <w:noProof/>
                <w:webHidden/>
              </w:rPr>
            </w:r>
            <w:r>
              <w:rPr>
                <w:noProof/>
                <w:webHidden/>
              </w:rPr>
              <w:fldChar w:fldCharType="separate"/>
            </w:r>
            <w:r w:rsidR="00825158">
              <w:rPr>
                <w:noProof/>
                <w:webHidden/>
              </w:rPr>
              <w:t>9</w:t>
            </w:r>
            <w:r>
              <w:rPr>
                <w:noProof/>
                <w:webHidden/>
              </w:rPr>
              <w:fldChar w:fldCharType="end"/>
            </w:r>
          </w:hyperlink>
        </w:p>
        <w:p w14:paraId="66D36A2E" w14:textId="4D5D7F52"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7" w:history="1">
            <w:r w:rsidRPr="00A92F0C">
              <w:rPr>
                <w:rStyle w:val="Hyperlink"/>
                <w:noProof/>
              </w:rPr>
              <w:t>Can concept maps point the way to assessment?</w:t>
            </w:r>
            <w:r>
              <w:rPr>
                <w:noProof/>
                <w:webHidden/>
              </w:rPr>
              <w:tab/>
            </w:r>
            <w:r>
              <w:rPr>
                <w:noProof/>
                <w:webHidden/>
              </w:rPr>
              <w:fldChar w:fldCharType="begin"/>
            </w:r>
            <w:r>
              <w:rPr>
                <w:noProof/>
                <w:webHidden/>
              </w:rPr>
              <w:instrText xml:space="preserve"> PAGEREF _Toc186700487 \h </w:instrText>
            </w:r>
            <w:r>
              <w:rPr>
                <w:noProof/>
                <w:webHidden/>
              </w:rPr>
            </w:r>
            <w:r>
              <w:rPr>
                <w:noProof/>
                <w:webHidden/>
              </w:rPr>
              <w:fldChar w:fldCharType="separate"/>
            </w:r>
            <w:r w:rsidR="00825158">
              <w:rPr>
                <w:noProof/>
                <w:webHidden/>
              </w:rPr>
              <w:t>10</w:t>
            </w:r>
            <w:r>
              <w:rPr>
                <w:noProof/>
                <w:webHidden/>
              </w:rPr>
              <w:fldChar w:fldCharType="end"/>
            </w:r>
          </w:hyperlink>
        </w:p>
        <w:p w14:paraId="579D42DF" w14:textId="325C16F5"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8" w:history="1">
            <w:r w:rsidRPr="00A92F0C">
              <w:rPr>
                <w:rStyle w:val="Hyperlink"/>
                <w:noProof/>
              </w:rPr>
              <w:t>Is EPR easier than CPR?</w:t>
            </w:r>
            <w:r>
              <w:rPr>
                <w:noProof/>
                <w:webHidden/>
              </w:rPr>
              <w:tab/>
            </w:r>
            <w:r>
              <w:rPr>
                <w:noProof/>
                <w:webHidden/>
              </w:rPr>
              <w:fldChar w:fldCharType="begin"/>
            </w:r>
            <w:r>
              <w:rPr>
                <w:noProof/>
                <w:webHidden/>
              </w:rPr>
              <w:instrText xml:space="preserve"> PAGEREF _Toc186700488 \h </w:instrText>
            </w:r>
            <w:r>
              <w:rPr>
                <w:noProof/>
                <w:webHidden/>
              </w:rPr>
            </w:r>
            <w:r>
              <w:rPr>
                <w:noProof/>
                <w:webHidden/>
              </w:rPr>
              <w:fldChar w:fldCharType="separate"/>
            </w:r>
            <w:r w:rsidR="00825158">
              <w:rPr>
                <w:noProof/>
                <w:webHidden/>
              </w:rPr>
              <w:t>10</w:t>
            </w:r>
            <w:r>
              <w:rPr>
                <w:noProof/>
                <w:webHidden/>
              </w:rPr>
              <w:fldChar w:fldCharType="end"/>
            </w:r>
          </w:hyperlink>
        </w:p>
        <w:p w14:paraId="471B4EE3" w14:textId="3049B8D8"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89" w:history="1">
            <w:r w:rsidRPr="00A92F0C">
              <w:rPr>
                <w:rStyle w:val="Hyperlink"/>
                <w:noProof/>
              </w:rPr>
              <w:t>Which is better, Escape from Alcatraz or Listen with Mother?</w:t>
            </w:r>
            <w:r>
              <w:rPr>
                <w:noProof/>
                <w:webHidden/>
              </w:rPr>
              <w:tab/>
            </w:r>
            <w:r>
              <w:rPr>
                <w:noProof/>
                <w:webHidden/>
              </w:rPr>
              <w:fldChar w:fldCharType="begin"/>
            </w:r>
            <w:r>
              <w:rPr>
                <w:noProof/>
                <w:webHidden/>
              </w:rPr>
              <w:instrText xml:space="preserve"> PAGEREF _Toc186700489 \h </w:instrText>
            </w:r>
            <w:r>
              <w:rPr>
                <w:noProof/>
                <w:webHidden/>
              </w:rPr>
            </w:r>
            <w:r>
              <w:rPr>
                <w:noProof/>
                <w:webHidden/>
              </w:rPr>
              <w:fldChar w:fldCharType="separate"/>
            </w:r>
            <w:r w:rsidR="00825158">
              <w:rPr>
                <w:noProof/>
                <w:webHidden/>
              </w:rPr>
              <w:t>11</w:t>
            </w:r>
            <w:r>
              <w:rPr>
                <w:noProof/>
                <w:webHidden/>
              </w:rPr>
              <w:fldChar w:fldCharType="end"/>
            </w:r>
          </w:hyperlink>
        </w:p>
        <w:p w14:paraId="7DAE2730" w14:textId="2542520C"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0" w:history="1">
            <w:r w:rsidRPr="00A92F0C">
              <w:rPr>
                <w:rStyle w:val="Hyperlink"/>
                <w:noProof/>
              </w:rPr>
              <w:t>The nurses tackling the resistance</w:t>
            </w:r>
            <w:r>
              <w:rPr>
                <w:noProof/>
                <w:webHidden/>
              </w:rPr>
              <w:tab/>
            </w:r>
            <w:r>
              <w:rPr>
                <w:noProof/>
                <w:webHidden/>
              </w:rPr>
              <w:fldChar w:fldCharType="begin"/>
            </w:r>
            <w:r>
              <w:rPr>
                <w:noProof/>
                <w:webHidden/>
              </w:rPr>
              <w:instrText xml:space="preserve"> PAGEREF _Toc186700490 \h </w:instrText>
            </w:r>
            <w:r>
              <w:rPr>
                <w:noProof/>
                <w:webHidden/>
              </w:rPr>
            </w:r>
            <w:r>
              <w:rPr>
                <w:noProof/>
                <w:webHidden/>
              </w:rPr>
              <w:fldChar w:fldCharType="separate"/>
            </w:r>
            <w:r w:rsidR="00825158">
              <w:rPr>
                <w:noProof/>
                <w:webHidden/>
              </w:rPr>
              <w:t>11</w:t>
            </w:r>
            <w:r>
              <w:rPr>
                <w:noProof/>
                <w:webHidden/>
              </w:rPr>
              <w:fldChar w:fldCharType="end"/>
            </w:r>
          </w:hyperlink>
        </w:p>
        <w:p w14:paraId="1D225CA4" w14:textId="7DBA6C01"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1" w:history="1">
            <w:r w:rsidRPr="00A92F0C">
              <w:rPr>
                <w:rStyle w:val="Hyperlink"/>
                <w:noProof/>
              </w:rPr>
              <w:t>The patient-safety gap</w:t>
            </w:r>
            <w:r>
              <w:rPr>
                <w:noProof/>
                <w:webHidden/>
              </w:rPr>
              <w:tab/>
            </w:r>
            <w:r>
              <w:rPr>
                <w:noProof/>
                <w:webHidden/>
              </w:rPr>
              <w:fldChar w:fldCharType="begin"/>
            </w:r>
            <w:r>
              <w:rPr>
                <w:noProof/>
                <w:webHidden/>
              </w:rPr>
              <w:instrText xml:space="preserve"> PAGEREF _Toc186700491 \h </w:instrText>
            </w:r>
            <w:r>
              <w:rPr>
                <w:noProof/>
                <w:webHidden/>
              </w:rPr>
            </w:r>
            <w:r>
              <w:rPr>
                <w:noProof/>
                <w:webHidden/>
              </w:rPr>
              <w:fldChar w:fldCharType="separate"/>
            </w:r>
            <w:r w:rsidR="00825158">
              <w:rPr>
                <w:noProof/>
                <w:webHidden/>
              </w:rPr>
              <w:t>11</w:t>
            </w:r>
            <w:r>
              <w:rPr>
                <w:noProof/>
                <w:webHidden/>
              </w:rPr>
              <w:fldChar w:fldCharType="end"/>
            </w:r>
          </w:hyperlink>
        </w:p>
        <w:p w14:paraId="4A48D153" w14:textId="0ACC0653"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2" w:history="1">
            <w:r w:rsidRPr="00A92F0C">
              <w:rPr>
                <w:rStyle w:val="Hyperlink"/>
                <w:noProof/>
              </w:rPr>
              <w:t>The nursing students battling bullying</w:t>
            </w:r>
            <w:r>
              <w:rPr>
                <w:noProof/>
                <w:webHidden/>
              </w:rPr>
              <w:tab/>
            </w:r>
            <w:r>
              <w:rPr>
                <w:noProof/>
                <w:webHidden/>
              </w:rPr>
              <w:fldChar w:fldCharType="begin"/>
            </w:r>
            <w:r>
              <w:rPr>
                <w:noProof/>
                <w:webHidden/>
              </w:rPr>
              <w:instrText xml:space="preserve"> PAGEREF _Toc186700492 \h </w:instrText>
            </w:r>
            <w:r>
              <w:rPr>
                <w:noProof/>
                <w:webHidden/>
              </w:rPr>
            </w:r>
            <w:r>
              <w:rPr>
                <w:noProof/>
                <w:webHidden/>
              </w:rPr>
              <w:fldChar w:fldCharType="separate"/>
            </w:r>
            <w:r w:rsidR="00825158">
              <w:rPr>
                <w:noProof/>
                <w:webHidden/>
              </w:rPr>
              <w:t>12</w:t>
            </w:r>
            <w:r>
              <w:rPr>
                <w:noProof/>
                <w:webHidden/>
              </w:rPr>
              <w:fldChar w:fldCharType="end"/>
            </w:r>
          </w:hyperlink>
        </w:p>
        <w:p w14:paraId="66933D82" w14:textId="1343D2E6"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3" w:history="1">
            <w:r w:rsidRPr="00A92F0C">
              <w:rPr>
                <w:rStyle w:val="Hyperlink"/>
                <w:noProof/>
              </w:rPr>
              <w:t>Advanced breast-cancer education</w:t>
            </w:r>
            <w:r>
              <w:rPr>
                <w:noProof/>
                <w:webHidden/>
              </w:rPr>
              <w:tab/>
            </w:r>
            <w:r>
              <w:rPr>
                <w:noProof/>
                <w:webHidden/>
              </w:rPr>
              <w:fldChar w:fldCharType="begin"/>
            </w:r>
            <w:r>
              <w:rPr>
                <w:noProof/>
                <w:webHidden/>
              </w:rPr>
              <w:instrText xml:space="preserve"> PAGEREF _Toc186700493 \h </w:instrText>
            </w:r>
            <w:r>
              <w:rPr>
                <w:noProof/>
                <w:webHidden/>
              </w:rPr>
            </w:r>
            <w:r>
              <w:rPr>
                <w:noProof/>
                <w:webHidden/>
              </w:rPr>
              <w:fldChar w:fldCharType="separate"/>
            </w:r>
            <w:r w:rsidR="00825158">
              <w:rPr>
                <w:noProof/>
                <w:webHidden/>
              </w:rPr>
              <w:t>12</w:t>
            </w:r>
            <w:r>
              <w:rPr>
                <w:noProof/>
                <w:webHidden/>
              </w:rPr>
              <w:fldChar w:fldCharType="end"/>
            </w:r>
          </w:hyperlink>
        </w:p>
        <w:p w14:paraId="39AB94B2" w14:textId="348649B3"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4" w:history="1">
            <w:r w:rsidRPr="00A92F0C">
              <w:rPr>
                <w:rStyle w:val="Hyperlink"/>
                <w:noProof/>
              </w:rPr>
              <w:t>Teaching nurses bioscience</w:t>
            </w:r>
            <w:r>
              <w:rPr>
                <w:noProof/>
                <w:webHidden/>
              </w:rPr>
              <w:tab/>
            </w:r>
            <w:r>
              <w:rPr>
                <w:noProof/>
                <w:webHidden/>
              </w:rPr>
              <w:fldChar w:fldCharType="begin"/>
            </w:r>
            <w:r>
              <w:rPr>
                <w:noProof/>
                <w:webHidden/>
              </w:rPr>
              <w:instrText xml:space="preserve"> PAGEREF _Toc186700494 \h </w:instrText>
            </w:r>
            <w:r>
              <w:rPr>
                <w:noProof/>
                <w:webHidden/>
              </w:rPr>
            </w:r>
            <w:r>
              <w:rPr>
                <w:noProof/>
                <w:webHidden/>
              </w:rPr>
              <w:fldChar w:fldCharType="separate"/>
            </w:r>
            <w:r w:rsidR="00825158">
              <w:rPr>
                <w:noProof/>
                <w:webHidden/>
              </w:rPr>
              <w:t>13</w:t>
            </w:r>
            <w:r>
              <w:rPr>
                <w:noProof/>
                <w:webHidden/>
              </w:rPr>
              <w:fldChar w:fldCharType="end"/>
            </w:r>
          </w:hyperlink>
        </w:p>
        <w:p w14:paraId="06743CCC" w14:textId="78BEE8EA"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5" w:history="1">
            <w:r w:rsidRPr="00A92F0C">
              <w:rPr>
                <w:rStyle w:val="Hyperlink"/>
                <w:noProof/>
              </w:rPr>
              <w:t>Cultural intelligence – when the real world trumps the classroom</w:t>
            </w:r>
            <w:r>
              <w:rPr>
                <w:noProof/>
                <w:webHidden/>
              </w:rPr>
              <w:tab/>
            </w:r>
            <w:r>
              <w:rPr>
                <w:noProof/>
                <w:webHidden/>
              </w:rPr>
              <w:fldChar w:fldCharType="begin"/>
            </w:r>
            <w:r>
              <w:rPr>
                <w:noProof/>
                <w:webHidden/>
              </w:rPr>
              <w:instrText xml:space="preserve"> PAGEREF _Toc186700495 \h </w:instrText>
            </w:r>
            <w:r>
              <w:rPr>
                <w:noProof/>
                <w:webHidden/>
              </w:rPr>
            </w:r>
            <w:r>
              <w:rPr>
                <w:noProof/>
                <w:webHidden/>
              </w:rPr>
              <w:fldChar w:fldCharType="separate"/>
            </w:r>
            <w:r w:rsidR="00825158">
              <w:rPr>
                <w:noProof/>
                <w:webHidden/>
              </w:rPr>
              <w:t>13</w:t>
            </w:r>
            <w:r>
              <w:rPr>
                <w:noProof/>
                <w:webHidden/>
              </w:rPr>
              <w:fldChar w:fldCharType="end"/>
            </w:r>
          </w:hyperlink>
        </w:p>
        <w:p w14:paraId="344D0034" w14:textId="2ABC3F6C"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6" w:history="1">
            <w:r w:rsidRPr="00A92F0C">
              <w:rPr>
                <w:rStyle w:val="Hyperlink"/>
                <w:noProof/>
              </w:rPr>
              <w:t>Stress and collaboration – make or break?</w:t>
            </w:r>
            <w:r>
              <w:rPr>
                <w:noProof/>
                <w:webHidden/>
              </w:rPr>
              <w:tab/>
            </w:r>
            <w:r>
              <w:rPr>
                <w:noProof/>
                <w:webHidden/>
              </w:rPr>
              <w:fldChar w:fldCharType="begin"/>
            </w:r>
            <w:r>
              <w:rPr>
                <w:noProof/>
                <w:webHidden/>
              </w:rPr>
              <w:instrText xml:space="preserve"> PAGEREF _Toc186700496 \h </w:instrText>
            </w:r>
            <w:r>
              <w:rPr>
                <w:noProof/>
                <w:webHidden/>
              </w:rPr>
            </w:r>
            <w:r>
              <w:rPr>
                <w:noProof/>
                <w:webHidden/>
              </w:rPr>
              <w:fldChar w:fldCharType="separate"/>
            </w:r>
            <w:r w:rsidR="00825158">
              <w:rPr>
                <w:noProof/>
                <w:webHidden/>
              </w:rPr>
              <w:t>13</w:t>
            </w:r>
            <w:r>
              <w:rPr>
                <w:noProof/>
                <w:webHidden/>
              </w:rPr>
              <w:fldChar w:fldCharType="end"/>
            </w:r>
          </w:hyperlink>
        </w:p>
        <w:p w14:paraId="090D972C" w14:textId="0D380B6C"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7" w:history="1">
            <w:r w:rsidRPr="00A92F0C">
              <w:rPr>
                <w:rStyle w:val="Hyperlink"/>
                <w:noProof/>
              </w:rPr>
              <w:t>When case-based learning takes to the platform</w:t>
            </w:r>
            <w:r>
              <w:rPr>
                <w:noProof/>
                <w:webHidden/>
              </w:rPr>
              <w:tab/>
            </w:r>
            <w:r>
              <w:rPr>
                <w:noProof/>
                <w:webHidden/>
              </w:rPr>
              <w:fldChar w:fldCharType="begin"/>
            </w:r>
            <w:r>
              <w:rPr>
                <w:noProof/>
                <w:webHidden/>
              </w:rPr>
              <w:instrText xml:space="preserve"> PAGEREF _Toc186700497 \h </w:instrText>
            </w:r>
            <w:r>
              <w:rPr>
                <w:noProof/>
                <w:webHidden/>
              </w:rPr>
            </w:r>
            <w:r>
              <w:rPr>
                <w:noProof/>
                <w:webHidden/>
              </w:rPr>
              <w:fldChar w:fldCharType="separate"/>
            </w:r>
            <w:r w:rsidR="00825158">
              <w:rPr>
                <w:noProof/>
                <w:webHidden/>
              </w:rPr>
              <w:t>14</w:t>
            </w:r>
            <w:r>
              <w:rPr>
                <w:noProof/>
                <w:webHidden/>
              </w:rPr>
              <w:fldChar w:fldCharType="end"/>
            </w:r>
          </w:hyperlink>
        </w:p>
        <w:p w14:paraId="696D2303" w14:textId="75A1BB07" w:rsidR="007A760C" w:rsidRDefault="007A760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6700498" w:history="1">
            <w:r w:rsidRPr="00A92F0C">
              <w:rPr>
                <w:rStyle w:val="Hyperlink"/>
                <w:noProof/>
              </w:rPr>
              <w:t>Taking a needle into the escape room</w:t>
            </w:r>
            <w:r>
              <w:rPr>
                <w:noProof/>
                <w:webHidden/>
              </w:rPr>
              <w:tab/>
            </w:r>
            <w:r>
              <w:rPr>
                <w:noProof/>
                <w:webHidden/>
              </w:rPr>
              <w:fldChar w:fldCharType="begin"/>
            </w:r>
            <w:r>
              <w:rPr>
                <w:noProof/>
                <w:webHidden/>
              </w:rPr>
              <w:instrText xml:space="preserve"> PAGEREF _Toc186700498 \h </w:instrText>
            </w:r>
            <w:r>
              <w:rPr>
                <w:noProof/>
                <w:webHidden/>
              </w:rPr>
            </w:r>
            <w:r>
              <w:rPr>
                <w:noProof/>
                <w:webHidden/>
              </w:rPr>
              <w:fldChar w:fldCharType="separate"/>
            </w:r>
            <w:r w:rsidR="00825158">
              <w:rPr>
                <w:noProof/>
                <w:webHidden/>
              </w:rPr>
              <w:t>14</w:t>
            </w:r>
            <w:r>
              <w:rPr>
                <w:noProof/>
                <w:webHidden/>
              </w:rPr>
              <w:fldChar w:fldCharType="end"/>
            </w:r>
          </w:hyperlink>
        </w:p>
        <w:p w14:paraId="76867CA3" w14:textId="1AE5147E" w:rsidR="00D13122" w:rsidRDefault="00D13122">
          <w:r>
            <w:rPr>
              <w:b/>
              <w:bCs/>
              <w:noProof/>
            </w:rPr>
            <w:fldChar w:fldCharType="end"/>
          </w:r>
        </w:p>
      </w:sdtContent>
    </w:sdt>
    <w:p w14:paraId="43A8C860" w14:textId="77777777" w:rsidR="00EC0BFE" w:rsidRDefault="004C5F12" w:rsidP="006D7440">
      <w:pPr>
        <w:pStyle w:val="Heading1"/>
        <w:rPr>
          <w:noProof/>
        </w:rPr>
      </w:pPr>
      <w:r>
        <w:rPr>
          <w:noProof/>
        </w:rPr>
        <w:br w:type="page"/>
      </w:r>
      <w:bookmarkStart w:id="262" w:name="_Toc186700466"/>
      <w:r w:rsidR="00EC0BFE">
        <w:rPr>
          <w:noProof/>
        </w:rPr>
        <w:lastRenderedPageBreak/>
        <w:t>General Healthcare Education</w:t>
      </w:r>
      <w:bookmarkEnd w:id="262"/>
    </w:p>
    <w:p w14:paraId="70A0E37B" w14:textId="09151243" w:rsidR="00EC0BFE" w:rsidRDefault="00EC0BFE" w:rsidP="00EC0BFE">
      <w:pPr>
        <w:pStyle w:val="Heading2"/>
      </w:pPr>
      <w:bookmarkStart w:id="263" w:name="_Toc186700467"/>
      <w:r>
        <w:t>Can ChatGPT give savour to the word salad?</w:t>
      </w:r>
      <w:bookmarkEnd w:id="263"/>
    </w:p>
    <w:p w14:paraId="74A7742F" w14:textId="5ED2CA0D" w:rsidR="007E5E4F" w:rsidRDefault="007E5E4F" w:rsidP="00EC0BFE">
      <w:r>
        <w:rPr>
          <w:b/>
          <w:bCs/>
        </w:rPr>
        <w:t xml:space="preserve">Source: </w:t>
      </w:r>
      <w:r>
        <w:t>Computers and Education</w:t>
      </w:r>
    </w:p>
    <w:p w14:paraId="6AF9F5A5" w14:textId="7E6A133C" w:rsidR="007E5E4F" w:rsidRDefault="007E5E4F" w:rsidP="00EC0BFE">
      <w:pPr>
        <w:rPr>
          <w:color w:val="1F1F1F"/>
        </w:rPr>
      </w:pPr>
      <w:r>
        <w:rPr>
          <w:b/>
          <w:bCs/>
        </w:rPr>
        <w:t xml:space="preserve">In a nutshell: </w:t>
      </w:r>
      <w:r>
        <w:t xml:space="preserve">“Word salad,” is the derogatory term applied to a banquet of verbiage made up of interchangeable abstract nouns, with little or no substance or sustenance in them. It’s the mental equivalent of iceberg lettuce and cucumber without the steak and chips. In this study a team of researchers, led by Francisco Garcia-Varela, from the Pontifical Catholic University of Chile, attempted to see if ChatGPT could help bridge the gap between abstract concepts and real life. </w:t>
      </w:r>
      <w:r w:rsidR="009732C2">
        <w:t>They developed a protocol for ChatGPT to help lecturers take abstract concepts and make them more relevant for students. ChatGPT helped the lecturers refine their responses from abstract to more concrete terms “enhancing clarity and engagement.” The researchers concluded that the “</w:t>
      </w:r>
      <w:r w:rsidR="009732C2">
        <w:rPr>
          <w:color w:val="1F1F1F"/>
        </w:rPr>
        <w:t>ChatGPT-4 protocol effectively bridges the gap between abstract pedagogical theories and practical classroom application, training teachers to use vivid descriptions, relatable scenarios, and tangible examples.”</w:t>
      </w:r>
    </w:p>
    <w:p w14:paraId="71FA3ABF" w14:textId="77777777" w:rsidR="009732C2" w:rsidRDefault="009732C2" w:rsidP="00EC0BFE">
      <w:pPr>
        <w:rPr>
          <w:color w:val="1F1F1F"/>
        </w:rPr>
      </w:pPr>
    </w:p>
    <w:p w14:paraId="22B09306" w14:textId="2F6D854D" w:rsidR="009732C2" w:rsidRDefault="009732C2" w:rsidP="00EC0BFE">
      <w:pPr>
        <w:rPr>
          <w:color w:val="1F1F1F"/>
        </w:rPr>
      </w:pPr>
      <w:r>
        <w:rPr>
          <w:color w:val="1F1F1F"/>
        </w:rPr>
        <w:t>You can read the abstract of this article at</w:t>
      </w:r>
    </w:p>
    <w:p w14:paraId="6233A066" w14:textId="6C5F77ED" w:rsidR="009732C2" w:rsidRDefault="009732C2" w:rsidP="00EC0BFE">
      <w:hyperlink r:id="rId14" w:history="1">
        <w:r w:rsidRPr="00730F2E">
          <w:rPr>
            <w:rStyle w:val="Hyperlink"/>
          </w:rPr>
          <w:t>https://doi.org/10.1016/j.compedu.2</w:t>
        </w:r>
        <w:r w:rsidRPr="00730F2E">
          <w:rPr>
            <w:rStyle w:val="Hyperlink"/>
          </w:rPr>
          <w:t>0</w:t>
        </w:r>
        <w:r w:rsidRPr="00730F2E">
          <w:rPr>
            <w:rStyle w:val="Hyperlink"/>
          </w:rPr>
          <w:t>24.105182</w:t>
        </w:r>
      </w:hyperlink>
      <w:r>
        <w:t xml:space="preserve"> </w:t>
      </w:r>
    </w:p>
    <w:p w14:paraId="4A29520D" w14:textId="77777777" w:rsidR="00DF05F6" w:rsidRDefault="00DF05F6" w:rsidP="00EC0BFE"/>
    <w:p w14:paraId="0B7E0739" w14:textId="77777777" w:rsidR="00DF05F6" w:rsidRDefault="00DF05F6" w:rsidP="00EC0BFE"/>
    <w:p w14:paraId="613DD757" w14:textId="7A457AB4" w:rsidR="00DF05F6" w:rsidRDefault="00DF05F6" w:rsidP="00DF05F6">
      <w:pPr>
        <w:pStyle w:val="Heading2"/>
      </w:pPr>
      <w:bookmarkStart w:id="264" w:name="_Toc186700468"/>
      <w:r>
        <w:t>Reviewing the evidence on ChatGPT</w:t>
      </w:r>
      <w:bookmarkEnd w:id="264"/>
    </w:p>
    <w:p w14:paraId="48F5CAF4" w14:textId="28E777EC" w:rsidR="00DF05F6" w:rsidRDefault="00DF05F6" w:rsidP="00DF05F6">
      <w:r>
        <w:rPr>
          <w:b/>
          <w:bCs/>
        </w:rPr>
        <w:t xml:space="preserve">Source: </w:t>
      </w:r>
      <w:r>
        <w:t>Computers and Education</w:t>
      </w:r>
    </w:p>
    <w:p w14:paraId="6C9F0C20" w14:textId="0AEBFEC3" w:rsidR="00DF05F6" w:rsidRDefault="00DF05F6" w:rsidP="00DF05F6">
      <w:r>
        <w:rPr>
          <w:b/>
          <w:bCs/>
        </w:rPr>
        <w:t xml:space="preserve">In a nutshell: </w:t>
      </w:r>
      <w:r>
        <w:t>Also looking into ChatGPT were a team of researchers, led by Ruiqi Deng, from Hangzhou Normal University in China. They reviewed 69 articles on the use of ChatGPT and concluded that overall it improved academic performance, “affective-motivational states,” and “higher-order thinking propensities.” However, it also reduced mental effort and had no significant effect on self-efficacy.</w:t>
      </w:r>
    </w:p>
    <w:p w14:paraId="02CA37FD" w14:textId="77777777" w:rsidR="00DF05F6" w:rsidRDefault="00DF05F6" w:rsidP="00DF05F6"/>
    <w:p w14:paraId="04A2BA57" w14:textId="54171AFE" w:rsidR="00DF05F6" w:rsidRDefault="00DF05F6" w:rsidP="00DF05F6">
      <w:r>
        <w:t>You can read the abstract of this article at</w:t>
      </w:r>
    </w:p>
    <w:p w14:paraId="0628B022" w14:textId="269B8695" w:rsidR="00DF05F6" w:rsidRPr="00DF05F6" w:rsidRDefault="00DF05F6" w:rsidP="00DF05F6">
      <w:hyperlink r:id="rId15" w:history="1">
        <w:r w:rsidRPr="00130E0D">
          <w:rPr>
            <w:rStyle w:val="Hyperlink"/>
          </w:rPr>
          <w:t>https://doi.org/10.1016/j.compedu.2024.105224</w:t>
        </w:r>
      </w:hyperlink>
      <w:r>
        <w:t xml:space="preserve"> </w:t>
      </w:r>
    </w:p>
    <w:p w14:paraId="73E81F56" w14:textId="77777777" w:rsidR="009732C2" w:rsidRDefault="009732C2" w:rsidP="00EC0BFE"/>
    <w:p w14:paraId="4BBF7C25" w14:textId="77777777" w:rsidR="009732C2" w:rsidRPr="007E5E4F" w:rsidRDefault="009732C2" w:rsidP="00EC0BFE"/>
    <w:p w14:paraId="51621F04" w14:textId="1C7806C7" w:rsidR="006D7440" w:rsidRDefault="006D7440" w:rsidP="006D7440">
      <w:pPr>
        <w:pStyle w:val="Heading1"/>
        <w:rPr>
          <w:noProof/>
        </w:rPr>
      </w:pPr>
      <w:bookmarkStart w:id="265" w:name="_Toc186700469"/>
      <w:r>
        <w:rPr>
          <w:noProof/>
        </w:rPr>
        <w:t>Medical Education</w:t>
      </w:r>
      <w:bookmarkEnd w:id="265"/>
    </w:p>
    <w:p w14:paraId="748D7D52" w14:textId="2B29D5F6" w:rsidR="00A82685" w:rsidRDefault="006D7440" w:rsidP="006D7440">
      <w:pPr>
        <w:pStyle w:val="Heading2"/>
      </w:pPr>
      <w:bookmarkStart w:id="266" w:name="_Toc186700470"/>
      <w:r>
        <w:t>How do medical students see the homeless?</w:t>
      </w:r>
      <w:bookmarkEnd w:id="266"/>
    </w:p>
    <w:p w14:paraId="09515584" w14:textId="70E5EEAE" w:rsidR="006D7440" w:rsidRDefault="006D7440" w:rsidP="006D7440">
      <w:r>
        <w:rPr>
          <w:b/>
          <w:bCs/>
        </w:rPr>
        <w:t xml:space="preserve">Source: </w:t>
      </w:r>
      <w:r>
        <w:t>The Clinical Teacher</w:t>
      </w:r>
    </w:p>
    <w:p w14:paraId="39423D27" w14:textId="27279EE0" w:rsidR="006D7440" w:rsidRDefault="006D7440" w:rsidP="006D7440">
      <w:r>
        <w:rPr>
          <w:b/>
          <w:bCs/>
        </w:rPr>
        <w:t xml:space="preserve">In a nutshell: </w:t>
      </w:r>
      <w:r>
        <w:t xml:space="preserve">Objects of pity, the authors of their own misfortune, the neglected mentally ill, or just ordinary people down on their luck there are any number of ways of viewing the homeless. In this study David Bronstein, from George Washington University in the US, led a team of researchers investigating attitudes to the homeless among </w:t>
      </w:r>
      <w:r w:rsidR="000E4F1C">
        <w:t xml:space="preserve">238 medical students, resident doctors, and consultants. They found that “overall perceptions of homelessness across </w:t>
      </w:r>
      <w:r w:rsidR="000E4F1C" w:rsidRPr="000E4F1C">
        <w:t>the entire sample were positive and not greatly influenced by the level of training during a medical career. Medical students across classes were largely in agreement and there was a noticeable increase in positive perceptions for students engaged in clinical rotations.</w:t>
      </w:r>
      <w:r w:rsidR="000E4F1C">
        <w:t>”</w:t>
      </w:r>
    </w:p>
    <w:p w14:paraId="3C841473" w14:textId="77777777" w:rsidR="000E4F1C" w:rsidRDefault="000E4F1C" w:rsidP="006D7440"/>
    <w:p w14:paraId="5D3DA45D" w14:textId="72C41E99" w:rsidR="000E4F1C" w:rsidRDefault="000E4F1C" w:rsidP="006D7440">
      <w:r>
        <w:t>You can read the abstract of this article at</w:t>
      </w:r>
    </w:p>
    <w:p w14:paraId="119C3965" w14:textId="1AC66722" w:rsidR="000E4F1C" w:rsidRDefault="000E4F1C" w:rsidP="006D7440">
      <w:hyperlink r:id="rId16" w:history="1">
        <w:r w:rsidRPr="00700DE6">
          <w:rPr>
            <w:rStyle w:val="Hyperlink"/>
          </w:rPr>
          <w:t>https://doi.org/10.1111/tct.13828</w:t>
        </w:r>
      </w:hyperlink>
      <w:r>
        <w:t xml:space="preserve"> </w:t>
      </w:r>
    </w:p>
    <w:p w14:paraId="28FDDA5F" w14:textId="77777777" w:rsidR="00F65D94" w:rsidRDefault="00F65D94" w:rsidP="006D7440"/>
    <w:p w14:paraId="34F97E97" w14:textId="77777777" w:rsidR="00F65D94" w:rsidRDefault="00F65D94" w:rsidP="006D7440"/>
    <w:p w14:paraId="0398864D" w14:textId="5547C57D" w:rsidR="00F65D94" w:rsidRDefault="00F65D94" w:rsidP="00F65D94">
      <w:pPr>
        <w:pStyle w:val="Heading2"/>
      </w:pPr>
      <w:bookmarkStart w:id="267" w:name="_Toc186700471"/>
      <w:r>
        <w:t>“Pick me! Pick me!” But what’s it like on the other side?</w:t>
      </w:r>
      <w:bookmarkEnd w:id="267"/>
    </w:p>
    <w:p w14:paraId="13F685B9" w14:textId="4801080B" w:rsidR="00F65D94" w:rsidRDefault="00F65D94" w:rsidP="00F65D94">
      <w:r>
        <w:rPr>
          <w:b/>
          <w:bCs/>
        </w:rPr>
        <w:t xml:space="preserve">Source: </w:t>
      </w:r>
      <w:r>
        <w:t>BMC Medical Education</w:t>
      </w:r>
    </w:p>
    <w:p w14:paraId="5C32D532" w14:textId="52FE39FD" w:rsidR="00F65D94" w:rsidRDefault="00F65D94" w:rsidP="00F65D94">
      <w:r>
        <w:rPr>
          <w:b/>
          <w:bCs/>
        </w:rPr>
        <w:t xml:space="preserve">In a nutshell: </w:t>
      </w:r>
      <w:r>
        <w:t xml:space="preserve">In this study Abdulrahman </w:t>
      </w:r>
      <w:proofErr w:type="spellStart"/>
      <w:r>
        <w:t>Alaseem</w:t>
      </w:r>
      <w:proofErr w:type="spellEnd"/>
      <w:r>
        <w:t xml:space="preserve">, from King Saud University in Saudi Arabia, led a team of researchers who interviewed various programme directors (surgical and non-surgical) about what made an ideal candidate for a resident doctor in their department. Both surgical and non-surgical programme directors said that the applicant’s attitude and professionalism was the most important thing they went on when </w:t>
      </w:r>
      <w:proofErr w:type="gramStart"/>
      <w:r>
        <w:t>making a decision</w:t>
      </w:r>
      <w:proofErr w:type="gramEnd"/>
      <w:r>
        <w:t>. For surgical interviewers doing a rotation in their department was the second-most important factor, whereas for non-surgical programme directors the second-most important factor was performance in their clinical rotation. Surgical programme directors were more likely to prioritise research projects than non-surgical programme directors.</w:t>
      </w:r>
    </w:p>
    <w:p w14:paraId="4B0BA91E" w14:textId="77777777" w:rsidR="00F65D94" w:rsidRDefault="00F65D94" w:rsidP="00F65D94"/>
    <w:p w14:paraId="21D79451" w14:textId="32A74B31" w:rsidR="00F65D94" w:rsidRDefault="00F65D94" w:rsidP="00F65D94">
      <w:r>
        <w:t>You can read the whole of this article at</w:t>
      </w:r>
    </w:p>
    <w:p w14:paraId="2AE7D2DE" w14:textId="722DDD10" w:rsidR="00F65D94" w:rsidRDefault="00F65D94" w:rsidP="00F65D94">
      <w:hyperlink r:id="rId17" w:history="1">
        <w:r w:rsidRPr="00700DE6">
          <w:rPr>
            <w:rStyle w:val="Hyperlink"/>
          </w:rPr>
          <w:t>https://bmcmededuc.biomedcentra</w:t>
        </w:r>
        <w:r w:rsidRPr="00700DE6">
          <w:rPr>
            <w:rStyle w:val="Hyperlink"/>
          </w:rPr>
          <w:t>l</w:t>
        </w:r>
        <w:r w:rsidRPr="00700DE6">
          <w:rPr>
            <w:rStyle w:val="Hyperlink"/>
          </w:rPr>
          <w:t>.com/articles/10.1186/s12909-024-06234-z</w:t>
        </w:r>
      </w:hyperlink>
      <w:r>
        <w:t xml:space="preserve"> </w:t>
      </w:r>
      <w:r w:rsidR="003B39CC">
        <w:t xml:space="preserve">    </w:t>
      </w:r>
    </w:p>
    <w:p w14:paraId="1B881A23" w14:textId="77777777" w:rsidR="003B39CC" w:rsidRDefault="003B39CC" w:rsidP="00F65D94"/>
    <w:p w14:paraId="1BB884C6" w14:textId="77777777" w:rsidR="003B39CC" w:rsidRDefault="003B39CC" w:rsidP="00F65D94"/>
    <w:p w14:paraId="3FA34F49" w14:textId="47B3950E" w:rsidR="003B39CC" w:rsidRDefault="003B39CC" w:rsidP="003B39CC">
      <w:pPr>
        <w:pStyle w:val="Heading2"/>
      </w:pPr>
      <w:bookmarkStart w:id="268" w:name="_Toc186700472"/>
      <w:r>
        <w:t>Professionalism on placement</w:t>
      </w:r>
      <w:bookmarkEnd w:id="268"/>
    </w:p>
    <w:p w14:paraId="3500EBF5" w14:textId="126D176C" w:rsidR="003B39CC" w:rsidRDefault="003B39CC" w:rsidP="003B39CC">
      <w:r>
        <w:rPr>
          <w:b/>
          <w:bCs/>
        </w:rPr>
        <w:t xml:space="preserve">Source: </w:t>
      </w:r>
      <w:r>
        <w:t>The Clinical Teacher</w:t>
      </w:r>
    </w:p>
    <w:p w14:paraId="6BC55EE7" w14:textId="1299AFE7" w:rsidR="003B39CC" w:rsidRDefault="003B39CC" w:rsidP="003B39CC">
      <w:r>
        <w:rPr>
          <w:b/>
          <w:bCs/>
        </w:rPr>
        <w:t xml:space="preserve">In a nutshell: </w:t>
      </w:r>
      <w:r>
        <w:t>In this study Lauren W. Cochran, from City University of New York led a team of researchers investigating professionalism among medical students doing their clinical placements. The researchers analysed the reports of the students about their placements and from 753 reports found 176 that mentioned professionalism. Of these only 29 provided a detailed description, with an anecdote or example. From the more detailed comments seven core themes emerged which were:</w:t>
      </w:r>
    </w:p>
    <w:p w14:paraId="4F68CC32" w14:textId="77777777" w:rsidR="003B39CC" w:rsidRDefault="003B39CC" w:rsidP="003B39CC"/>
    <w:p w14:paraId="660E31DF" w14:textId="0A8570D0" w:rsidR="003B39CC" w:rsidRDefault="003B39CC" w:rsidP="00C66BFD">
      <w:pPr>
        <w:pStyle w:val="ListParagraph"/>
        <w:numPr>
          <w:ilvl w:val="0"/>
          <w:numId w:val="1"/>
        </w:numPr>
      </w:pPr>
      <w:r>
        <w:t>Managing time</w:t>
      </w:r>
    </w:p>
    <w:p w14:paraId="56112756" w14:textId="67D966F4" w:rsidR="003B39CC" w:rsidRDefault="003B39CC" w:rsidP="00C66BFD">
      <w:pPr>
        <w:pStyle w:val="ListParagraph"/>
        <w:numPr>
          <w:ilvl w:val="0"/>
          <w:numId w:val="1"/>
        </w:numPr>
      </w:pPr>
      <w:r>
        <w:t>Following through on expectations</w:t>
      </w:r>
    </w:p>
    <w:p w14:paraId="7A994121" w14:textId="3855DC83" w:rsidR="003B39CC" w:rsidRDefault="003B39CC" w:rsidP="00C66BFD">
      <w:pPr>
        <w:pStyle w:val="ListParagraph"/>
        <w:numPr>
          <w:ilvl w:val="0"/>
          <w:numId w:val="1"/>
        </w:numPr>
      </w:pPr>
      <w:r>
        <w:t>Eager to engage</w:t>
      </w:r>
    </w:p>
    <w:p w14:paraId="0A582044" w14:textId="74B71900" w:rsidR="003B39CC" w:rsidRDefault="003B39CC" w:rsidP="00C66BFD">
      <w:pPr>
        <w:pStyle w:val="ListParagraph"/>
        <w:numPr>
          <w:ilvl w:val="0"/>
          <w:numId w:val="1"/>
        </w:numPr>
      </w:pPr>
      <w:r>
        <w:t>Work ethic and efficiency</w:t>
      </w:r>
    </w:p>
    <w:p w14:paraId="52535CAD" w14:textId="47F0B5EF" w:rsidR="003B39CC" w:rsidRDefault="003B39CC" w:rsidP="00C66BFD">
      <w:pPr>
        <w:pStyle w:val="ListParagraph"/>
        <w:numPr>
          <w:ilvl w:val="0"/>
          <w:numId w:val="1"/>
        </w:numPr>
      </w:pPr>
      <w:r>
        <w:t>Effective communication</w:t>
      </w:r>
    </w:p>
    <w:p w14:paraId="725BA2AB" w14:textId="250AD4A5" w:rsidR="003B39CC" w:rsidRDefault="003B39CC" w:rsidP="00C66BFD">
      <w:pPr>
        <w:pStyle w:val="ListParagraph"/>
        <w:numPr>
          <w:ilvl w:val="0"/>
          <w:numId w:val="1"/>
        </w:numPr>
      </w:pPr>
      <w:r>
        <w:t>Going above and beyond</w:t>
      </w:r>
    </w:p>
    <w:p w14:paraId="4AFB2D16" w14:textId="19843466" w:rsidR="003B39CC" w:rsidRDefault="003B39CC" w:rsidP="00C66BFD">
      <w:pPr>
        <w:pStyle w:val="ListParagraph"/>
        <w:numPr>
          <w:ilvl w:val="0"/>
          <w:numId w:val="1"/>
        </w:numPr>
      </w:pPr>
      <w:r>
        <w:t>Situational awareness</w:t>
      </w:r>
    </w:p>
    <w:p w14:paraId="08B86B49" w14:textId="77777777" w:rsidR="003B39CC" w:rsidRDefault="003B39CC" w:rsidP="003B39CC"/>
    <w:p w14:paraId="26D8FED3" w14:textId="4E876EDE" w:rsidR="003B39CC" w:rsidRDefault="003B39CC" w:rsidP="003B39CC">
      <w:r>
        <w:t>You can read the abstract of this article at</w:t>
      </w:r>
    </w:p>
    <w:p w14:paraId="098994F7" w14:textId="0932E8F5" w:rsidR="003B39CC" w:rsidRDefault="003B39CC" w:rsidP="003B39CC">
      <w:hyperlink r:id="rId18" w:history="1">
        <w:r w:rsidRPr="00700DE6">
          <w:rPr>
            <w:rStyle w:val="Hyperlink"/>
          </w:rPr>
          <w:t>https://doi.org/10.1111/t</w:t>
        </w:r>
        <w:r w:rsidRPr="00700DE6">
          <w:rPr>
            <w:rStyle w:val="Hyperlink"/>
          </w:rPr>
          <w:t>c</w:t>
        </w:r>
        <w:r w:rsidRPr="00700DE6">
          <w:rPr>
            <w:rStyle w:val="Hyperlink"/>
          </w:rPr>
          <w:t>t.13830</w:t>
        </w:r>
      </w:hyperlink>
      <w:r>
        <w:t xml:space="preserve"> </w:t>
      </w:r>
      <w:r w:rsidR="00F348E4">
        <w:t xml:space="preserve">  </w:t>
      </w:r>
    </w:p>
    <w:p w14:paraId="1328C28B" w14:textId="77777777" w:rsidR="00C4278A" w:rsidRDefault="00C4278A" w:rsidP="003B39CC"/>
    <w:p w14:paraId="51623698" w14:textId="77777777" w:rsidR="00C4278A" w:rsidRDefault="00C4278A" w:rsidP="003B39CC"/>
    <w:p w14:paraId="724B7AD8" w14:textId="41639D9D" w:rsidR="00C4278A" w:rsidRDefault="00C4278A" w:rsidP="00C4278A">
      <w:pPr>
        <w:pStyle w:val="Heading2"/>
      </w:pPr>
      <w:bookmarkStart w:id="269" w:name="_Toc186700473"/>
      <w:r>
        <w:t>Does peer teaching help the students as much as the teachers?</w:t>
      </w:r>
      <w:bookmarkEnd w:id="269"/>
    </w:p>
    <w:p w14:paraId="5E9D4D35" w14:textId="0C170D50" w:rsidR="00C4278A" w:rsidRDefault="00C4278A" w:rsidP="00C4278A">
      <w:r>
        <w:rPr>
          <w:b/>
          <w:bCs/>
        </w:rPr>
        <w:t xml:space="preserve">Source: </w:t>
      </w:r>
      <w:r>
        <w:t>BMC Medical Education</w:t>
      </w:r>
    </w:p>
    <w:p w14:paraId="5119F9C1" w14:textId="5169CE0C" w:rsidR="00C4278A" w:rsidRDefault="00C4278A" w:rsidP="00C4278A">
      <w:r>
        <w:rPr>
          <w:b/>
          <w:bCs/>
        </w:rPr>
        <w:lastRenderedPageBreak/>
        <w:t xml:space="preserve">In a nutshell: </w:t>
      </w:r>
      <w:r>
        <w:t>Peer teaching – medical students teaching other medical students – has a number of benefits; not least letting lecture</w:t>
      </w:r>
      <w:r w:rsidR="00D0675B">
        <w:t>r</w:t>
      </w:r>
      <w:r>
        <w:t>s have half an hour on their Christmas cards before the last post. Those doing the teaching have been found to benefit from it, but what about those on the other end of the process? In this study Karl Aharonian, from the Kirk Kerkorian School of Medicine in Las Vegas, led a team of researchers studying 57 first-year medical students. The students were divided into two groups. One group took part in peer-led teaching sessions, whilst the other did not. The group who had peer-led sessions did better on a basic-science test but not on a more advanced test of “organ systems physiology.” The researchers concluded that peer teaching could “</w:t>
      </w:r>
      <w:r w:rsidRPr="00C4278A">
        <w:t>effectively enhance foundational science understanding but may be less impactful for advanced topics.”</w:t>
      </w:r>
    </w:p>
    <w:p w14:paraId="17A79295" w14:textId="77777777" w:rsidR="00C4278A" w:rsidRDefault="00C4278A" w:rsidP="00C4278A"/>
    <w:p w14:paraId="643CF6B5" w14:textId="36AC78B7" w:rsidR="00C4278A" w:rsidRDefault="00C4278A" w:rsidP="00C4278A">
      <w:r>
        <w:t>You can read the whole of this article at</w:t>
      </w:r>
    </w:p>
    <w:p w14:paraId="3A076528" w14:textId="38CAD87C" w:rsidR="00C4278A" w:rsidRDefault="00C4278A" w:rsidP="00C4278A">
      <w:hyperlink r:id="rId19" w:history="1">
        <w:r w:rsidRPr="00700DE6">
          <w:rPr>
            <w:rStyle w:val="Hyperlink"/>
          </w:rPr>
          <w:t>https://bmcmededuc.biomedcentral.com/</w:t>
        </w:r>
        <w:r w:rsidRPr="00700DE6">
          <w:rPr>
            <w:rStyle w:val="Hyperlink"/>
          </w:rPr>
          <w:t>a</w:t>
        </w:r>
        <w:r w:rsidRPr="00700DE6">
          <w:rPr>
            <w:rStyle w:val="Hyperlink"/>
          </w:rPr>
          <w:t>rticles/10.1186/s12909-024-06069-8</w:t>
        </w:r>
      </w:hyperlink>
      <w:r>
        <w:t xml:space="preserve"> </w:t>
      </w:r>
      <w:r w:rsidR="00D0675B">
        <w:t xml:space="preserve">   </w:t>
      </w:r>
    </w:p>
    <w:p w14:paraId="1CFD6E6E" w14:textId="77777777" w:rsidR="00D0675B" w:rsidRDefault="00D0675B" w:rsidP="00C4278A"/>
    <w:p w14:paraId="398CA3BB" w14:textId="77777777" w:rsidR="00D0675B" w:rsidRDefault="00D0675B" w:rsidP="00C4278A"/>
    <w:p w14:paraId="28DDF2C1" w14:textId="320D59FF" w:rsidR="00D0675B" w:rsidRDefault="00D0675B" w:rsidP="00D0675B">
      <w:pPr>
        <w:pStyle w:val="Heading2"/>
      </w:pPr>
      <w:bookmarkStart w:id="270" w:name="_Toc186700474"/>
      <w:r>
        <w:t>When step by step stands you in good stead</w:t>
      </w:r>
      <w:bookmarkEnd w:id="270"/>
    </w:p>
    <w:p w14:paraId="7D911A5E" w14:textId="15E1BB9E" w:rsidR="00D0675B" w:rsidRDefault="00D0675B" w:rsidP="00D0675B">
      <w:r>
        <w:rPr>
          <w:b/>
          <w:bCs/>
        </w:rPr>
        <w:t xml:space="preserve">Source: </w:t>
      </w:r>
      <w:r>
        <w:t>BMC Medical Education</w:t>
      </w:r>
    </w:p>
    <w:p w14:paraId="3A9F1723" w14:textId="4265207A" w:rsidR="00D0675B" w:rsidRDefault="00D0675B" w:rsidP="00D0675B">
      <w:r>
        <w:rPr>
          <w:b/>
          <w:bCs/>
        </w:rPr>
        <w:t xml:space="preserve">In a nutshell: </w:t>
      </w:r>
      <w:r>
        <w:t>In this study a team of researchers, led by Xin Li, from Zhengzhou University in China, evaluated the effectiveness of a step-by-step approach in teaching</w:t>
      </w:r>
      <w:r w:rsidR="00492F8D">
        <w:t xml:space="preserve"> t</w:t>
      </w:r>
      <w:r w:rsidR="006C6330">
        <w:t>ransvaginal ultrasound</w:t>
      </w:r>
      <w:r>
        <w:t>, compared to a more traditional one. 50 postgraduate reproductive medicine students took part in the study. They were divided into two groups. One group was taught using the step-by-step approach, the other in the traditional fashion. The researchers found that the students taught using the step-by-step approach did better in theory, skills, and comprehensive assessment</w:t>
      </w:r>
      <w:r w:rsidR="002F7DB9">
        <w:t xml:space="preserve"> and rated the instructor’s teaching ability and methods significantly better than the control group did. What the patient on the other end of it all made of it is anybody’s guess; one can only hope that her top half was wrapped up warm when the students used the step-by-step method.</w:t>
      </w:r>
    </w:p>
    <w:p w14:paraId="3F117AE1" w14:textId="77777777" w:rsidR="002F7DB9" w:rsidRDefault="002F7DB9" w:rsidP="00D0675B"/>
    <w:p w14:paraId="571C2DE7" w14:textId="6271885F" w:rsidR="002F7DB9" w:rsidRDefault="002F7DB9" w:rsidP="00D0675B">
      <w:r>
        <w:t>You can read the whole of this article at</w:t>
      </w:r>
    </w:p>
    <w:p w14:paraId="11A6877F" w14:textId="0F24A7E7" w:rsidR="002F7DB9" w:rsidRDefault="002F7DB9" w:rsidP="00D0675B">
      <w:hyperlink r:id="rId20" w:history="1">
        <w:r w:rsidRPr="00700DE6">
          <w:rPr>
            <w:rStyle w:val="Hyperlink"/>
          </w:rPr>
          <w:t>https://bmcmededuc.biom</w:t>
        </w:r>
        <w:r w:rsidRPr="00700DE6">
          <w:rPr>
            <w:rStyle w:val="Hyperlink"/>
          </w:rPr>
          <w:t>e</w:t>
        </w:r>
        <w:r w:rsidRPr="00700DE6">
          <w:rPr>
            <w:rStyle w:val="Hyperlink"/>
          </w:rPr>
          <w:t>dcentral.com/articles/10.1186/s12909-024-06257-6</w:t>
        </w:r>
      </w:hyperlink>
      <w:r>
        <w:t xml:space="preserve"> </w:t>
      </w:r>
      <w:r w:rsidR="00F57796">
        <w:t xml:space="preserve">   </w:t>
      </w:r>
    </w:p>
    <w:p w14:paraId="10CE590D" w14:textId="77777777" w:rsidR="00F57796" w:rsidRDefault="00F57796" w:rsidP="00D0675B"/>
    <w:p w14:paraId="0EAC4F38" w14:textId="77777777" w:rsidR="00F57796" w:rsidRDefault="00F57796" w:rsidP="00D0675B"/>
    <w:p w14:paraId="3E4A3E11" w14:textId="419F4FB6" w:rsidR="00F57796" w:rsidRDefault="00F57796" w:rsidP="00F57796">
      <w:pPr>
        <w:pStyle w:val="Heading2"/>
      </w:pPr>
      <w:bookmarkStart w:id="271" w:name="_Toc186700475"/>
      <w:r>
        <w:t>Getting to grips with systems-based practice</w:t>
      </w:r>
      <w:bookmarkEnd w:id="271"/>
    </w:p>
    <w:p w14:paraId="1C6E46AE" w14:textId="39256177" w:rsidR="00F57796" w:rsidRDefault="00F57796" w:rsidP="00F57796">
      <w:r>
        <w:rPr>
          <w:b/>
          <w:bCs/>
        </w:rPr>
        <w:t xml:space="preserve">Source: </w:t>
      </w:r>
      <w:r>
        <w:t>The Clinical Teacher</w:t>
      </w:r>
    </w:p>
    <w:p w14:paraId="58BDC4DE" w14:textId="7B3BF2CC" w:rsidR="00F57796" w:rsidRDefault="00F57796" w:rsidP="00F57796">
      <w:r>
        <w:rPr>
          <w:b/>
          <w:bCs/>
        </w:rPr>
        <w:t xml:space="preserve">In a nutshell: </w:t>
      </w:r>
      <w:r>
        <w:t xml:space="preserve">In the US doctors are taught – and assessed – on something called systems-based practice (SBP). In this study Ami L. </w:t>
      </w:r>
      <w:proofErr w:type="spellStart"/>
      <w:r>
        <w:t>DeWaters</w:t>
      </w:r>
      <w:proofErr w:type="spellEnd"/>
      <w:r>
        <w:t>, from Penn State College of Medicine, led a team of researchers interviewing 42 people (all of whom were involved in graduate medical education) about it. Five themes emerged from the interviews which were:</w:t>
      </w:r>
    </w:p>
    <w:p w14:paraId="01705F46" w14:textId="77777777" w:rsidR="00F57796" w:rsidRDefault="00F57796" w:rsidP="00F57796"/>
    <w:p w14:paraId="59453D8B" w14:textId="4607E4F9" w:rsidR="00F57796" w:rsidRDefault="00F57796" w:rsidP="00C66BFD">
      <w:pPr>
        <w:pStyle w:val="ListParagraph"/>
        <w:numPr>
          <w:ilvl w:val="0"/>
          <w:numId w:val="2"/>
        </w:numPr>
      </w:pPr>
      <w:r>
        <w:t>SBP remains a challenge to define</w:t>
      </w:r>
    </w:p>
    <w:p w14:paraId="57E014A1" w14:textId="15BDE3A8" w:rsidR="00F57796" w:rsidRDefault="00F57796" w:rsidP="00C66BFD">
      <w:pPr>
        <w:pStyle w:val="ListParagraph"/>
        <w:numPr>
          <w:ilvl w:val="0"/>
          <w:numId w:val="2"/>
        </w:numPr>
      </w:pPr>
      <w:r>
        <w:t xml:space="preserve">SBP may be intuitively understood, particularly when framed at </w:t>
      </w:r>
      <w:r w:rsidR="007A68DE">
        <w:t>a</w:t>
      </w:r>
      <w:r>
        <w:t xml:space="preserve"> microsystems level</w:t>
      </w:r>
    </w:p>
    <w:p w14:paraId="35F0B1FD" w14:textId="679792BC" w:rsidR="007A68DE" w:rsidRDefault="007A68DE" w:rsidP="00C66BFD">
      <w:pPr>
        <w:pStyle w:val="ListParagraph"/>
        <w:numPr>
          <w:ilvl w:val="0"/>
          <w:numId w:val="2"/>
        </w:numPr>
      </w:pPr>
      <w:r>
        <w:t>SBP aligns with the Health Systems Science framework</w:t>
      </w:r>
    </w:p>
    <w:p w14:paraId="3B275AB2" w14:textId="51CD6219" w:rsidR="007A68DE" w:rsidRDefault="007A68DE" w:rsidP="00C66BFD">
      <w:pPr>
        <w:pStyle w:val="ListParagraph"/>
        <w:numPr>
          <w:ilvl w:val="0"/>
          <w:numId w:val="2"/>
        </w:numPr>
      </w:pPr>
      <w:r>
        <w:lastRenderedPageBreak/>
        <w:t>SBP learning must be intentionally integrated into the clinical learning environment through onboarding</w:t>
      </w:r>
    </w:p>
    <w:p w14:paraId="6251C329" w14:textId="041D7E5F" w:rsidR="007A68DE" w:rsidRDefault="007A68DE" w:rsidP="00C66BFD">
      <w:pPr>
        <w:pStyle w:val="ListParagraph"/>
        <w:numPr>
          <w:ilvl w:val="0"/>
          <w:numId w:val="2"/>
        </w:numPr>
      </w:pPr>
      <w:r>
        <w:t>Multidisciplinary settings and work processes are critical to engage in SBP</w:t>
      </w:r>
    </w:p>
    <w:p w14:paraId="2BCA2C73" w14:textId="77777777" w:rsidR="00F57796" w:rsidRDefault="00F57796" w:rsidP="00F57796"/>
    <w:p w14:paraId="3E240D7F" w14:textId="0C9A1A1F" w:rsidR="007A68DE" w:rsidRDefault="007A68DE" w:rsidP="00F57796">
      <w:r>
        <w:t>You can read the abstract of this article at</w:t>
      </w:r>
    </w:p>
    <w:p w14:paraId="1420E18D" w14:textId="19C1BB33" w:rsidR="007A68DE" w:rsidRPr="00F57796" w:rsidRDefault="007A68DE" w:rsidP="00F57796">
      <w:hyperlink r:id="rId21" w:history="1">
        <w:r w:rsidRPr="005C1DA3">
          <w:rPr>
            <w:rStyle w:val="Hyperlink"/>
          </w:rPr>
          <w:t>https://doi.org/10.</w:t>
        </w:r>
        <w:r w:rsidRPr="005C1DA3">
          <w:rPr>
            <w:rStyle w:val="Hyperlink"/>
          </w:rPr>
          <w:t>1</w:t>
        </w:r>
        <w:r w:rsidRPr="005C1DA3">
          <w:rPr>
            <w:rStyle w:val="Hyperlink"/>
          </w:rPr>
          <w:t>111/tct.13840</w:t>
        </w:r>
      </w:hyperlink>
      <w:r>
        <w:t xml:space="preserve"> </w:t>
      </w:r>
    </w:p>
    <w:p w14:paraId="36FDD6A4" w14:textId="77777777" w:rsidR="00F348E4" w:rsidRDefault="00F348E4" w:rsidP="003B39CC"/>
    <w:p w14:paraId="0766FC0F" w14:textId="77777777" w:rsidR="00226112" w:rsidRDefault="00226112" w:rsidP="003B39CC"/>
    <w:p w14:paraId="0488EF3B" w14:textId="4ECE12BA" w:rsidR="00226112" w:rsidRDefault="00226112" w:rsidP="00226112">
      <w:pPr>
        <w:pStyle w:val="Heading2"/>
      </w:pPr>
      <w:bookmarkStart w:id="272" w:name="_Toc186700476"/>
      <w:r>
        <w:t xml:space="preserve">Can you trust </w:t>
      </w:r>
      <w:proofErr w:type="spellStart"/>
      <w:r>
        <w:t>entrustable</w:t>
      </w:r>
      <w:proofErr w:type="spellEnd"/>
      <w:r>
        <w:t xml:space="preserve"> professional activities?</w:t>
      </w:r>
      <w:bookmarkEnd w:id="272"/>
    </w:p>
    <w:p w14:paraId="639AB52B" w14:textId="1FDD1997" w:rsidR="00226112" w:rsidRDefault="00226112" w:rsidP="00226112">
      <w:r>
        <w:rPr>
          <w:b/>
          <w:bCs/>
        </w:rPr>
        <w:t xml:space="preserve">Source: </w:t>
      </w:r>
      <w:r>
        <w:t>The Clinical Teacher</w:t>
      </w:r>
    </w:p>
    <w:p w14:paraId="1D212BCB" w14:textId="45DE653C" w:rsidR="00226112" w:rsidRDefault="00226112" w:rsidP="00226112">
      <w:r>
        <w:rPr>
          <w:b/>
          <w:bCs/>
        </w:rPr>
        <w:t xml:space="preserve">In a nutshell: </w:t>
      </w:r>
      <w:proofErr w:type="spellStart"/>
      <w:r>
        <w:t>Entrustable</w:t>
      </w:r>
      <w:proofErr w:type="spellEnd"/>
      <w:r>
        <w:t xml:space="preserve"> professional activities</w:t>
      </w:r>
      <w:r w:rsidR="00097879">
        <w:t xml:space="preserve"> (EPAs)</w:t>
      </w:r>
      <w:r>
        <w:t xml:space="preserve"> are tasks which professionals should be able to fulfil at certain points during their career. </w:t>
      </w:r>
      <w:r w:rsidR="00097879">
        <w:t>In this study a team of researchers, led by Jenny McDonald, from Western Sydney University, analysed written feedback for two EPAs – admitting or holding a consultation with a patient, and writing a discharge summary. “</w:t>
      </w:r>
      <w:r w:rsidR="00097879" w:rsidRPr="00097879">
        <w:t>Written feedback was provided for 89.5% of 997 EPAs. The proportions of feedback types to support learning were as follows: feedback related to what was done well (75.6%), areas for improvement (27.7%) and next steps (17.4%). Only 10% of EPAs received all three types of feedback. EPAs completed independently were more likely to receive any feedback. Feedback for supervised EPAs was more likely to include areas for improvement or next steps. Qualitative analysis identified two themes: effective feedback for present and future performance with detailed description of performance or targeted advice, and lack of specific guidance for improvement with affirmative statements or non-specific directions.”</w:t>
      </w:r>
      <w:r w:rsidR="00097879">
        <w:t xml:space="preserve"> </w:t>
      </w:r>
    </w:p>
    <w:p w14:paraId="665B9474" w14:textId="77777777" w:rsidR="00097879" w:rsidRDefault="00097879" w:rsidP="00226112"/>
    <w:p w14:paraId="58DE890F" w14:textId="5D8260E9" w:rsidR="00097879" w:rsidRDefault="00097879" w:rsidP="00226112">
      <w:r>
        <w:t>You can read the abstract of this article at</w:t>
      </w:r>
    </w:p>
    <w:p w14:paraId="5EDD5A12" w14:textId="14A75B86" w:rsidR="00097879" w:rsidRDefault="00097879" w:rsidP="00226112">
      <w:hyperlink r:id="rId22" w:history="1">
        <w:r w:rsidRPr="005C1DA3">
          <w:rPr>
            <w:rStyle w:val="Hyperlink"/>
          </w:rPr>
          <w:t>https://doi.org/10.111</w:t>
        </w:r>
        <w:r w:rsidRPr="005C1DA3">
          <w:rPr>
            <w:rStyle w:val="Hyperlink"/>
          </w:rPr>
          <w:t>1</w:t>
        </w:r>
        <w:r w:rsidRPr="005C1DA3">
          <w:rPr>
            <w:rStyle w:val="Hyperlink"/>
          </w:rPr>
          <w:t>/tct.13837</w:t>
        </w:r>
      </w:hyperlink>
      <w:r>
        <w:t xml:space="preserve"> </w:t>
      </w:r>
    </w:p>
    <w:p w14:paraId="74A3AA9E" w14:textId="77777777" w:rsidR="007075BE" w:rsidRDefault="007075BE" w:rsidP="00226112"/>
    <w:p w14:paraId="26278FB7" w14:textId="77777777" w:rsidR="007075BE" w:rsidRDefault="007075BE" w:rsidP="00226112"/>
    <w:p w14:paraId="49AD5F68" w14:textId="64F75493" w:rsidR="007075BE" w:rsidRDefault="007075BE" w:rsidP="007075BE">
      <w:pPr>
        <w:pStyle w:val="Heading2"/>
      </w:pPr>
      <w:bookmarkStart w:id="273" w:name="_Toc186700477"/>
      <w:r>
        <w:t>Beefing up clinical supervision</w:t>
      </w:r>
      <w:bookmarkEnd w:id="273"/>
    </w:p>
    <w:p w14:paraId="58DF3D74" w14:textId="6EA4A6A0" w:rsidR="007075BE" w:rsidRDefault="007075BE" w:rsidP="007075BE">
      <w:r>
        <w:rPr>
          <w:b/>
          <w:bCs/>
        </w:rPr>
        <w:t xml:space="preserve">Source: </w:t>
      </w:r>
      <w:r>
        <w:t>The Clinical Teacher</w:t>
      </w:r>
    </w:p>
    <w:p w14:paraId="3A5388E4" w14:textId="55EDB5C6" w:rsidR="007075BE" w:rsidRDefault="007075BE" w:rsidP="007075BE">
      <w:r>
        <w:rPr>
          <w:b/>
          <w:bCs/>
        </w:rPr>
        <w:t xml:space="preserve">In a nutshell: </w:t>
      </w:r>
      <w:r>
        <w:t xml:space="preserve">We all need a comfortable shoulder to cry on, and a wise head to steer us in the right direction; preferably not simultaneously. Clinical supervisors often fulfil this role and in this study a team of researchers – led by Tim Clement from the University of Melbourne – studied a new scheme to provide more in-depth training to them. The scheme had a three-tier tapered design: </w:t>
      </w:r>
      <w:r w:rsidRPr="007075BE">
        <w:t>a foundational self-paced online course; online, interprofessional learning communities; and a Graduate Certificate in Clinical Education.</w:t>
      </w:r>
      <w:r>
        <w:t xml:space="preserve"> People who took part in the scheme “</w:t>
      </w:r>
      <w:r w:rsidRPr="007075BE">
        <w:t>reported greater consciousness of their teaching practices, made changes to their practice, and the interprofessional learning communities allowed better integration of practical knowledge with the formal knowledge from the foundational course. Systemic outcomes included the creation of informal educator networks and the diffusion of ideas and practices within the hospital.”</w:t>
      </w:r>
    </w:p>
    <w:p w14:paraId="1DB799C5" w14:textId="77777777" w:rsidR="007075BE" w:rsidRDefault="007075BE" w:rsidP="007075BE"/>
    <w:p w14:paraId="4AE534E5" w14:textId="2240E2A0" w:rsidR="007075BE" w:rsidRPr="007075BE" w:rsidRDefault="007075BE" w:rsidP="007075BE">
      <w:r>
        <w:t>You can read the abstract of this article at</w:t>
      </w:r>
    </w:p>
    <w:p w14:paraId="454B1834" w14:textId="7C7B0419" w:rsidR="00F348E4" w:rsidRDefault="007075BE" w:rsidP="003B39CC">
      <w:hyperlink r:id="rId23" w:history="1">
        <w:r w:rsidRPr="00DC233C">
          <w:rPr>
            <w:rStyle w:val="Hyperlink"/>
          </w:rPr>
          <w:t>https://doi.org/10.1111/tct.13838</w:t>
        </w:r>
      </w:hyperlink>
      <w:r>
        <w:t xml:space="preserve"> </w:t>
      </w:r>
    </w:p>
    <w:p w14:paraId="031EFBB7" w14:textId="77777777" w:rsidR="00DC43DE" w:rsidRDefault="00DC43DE" w:rsidP="003B39CC"/>
    <w:p w14:paraId="05121DE8" w14:textId="77777777" w:rsidR="00DC43DE" w:rsidRDefault="00DC43DE" w:rsidP="003B39CC"/>
    <w:p w14:paraId="046087E7" w14:textId="3E5A73AF" w:rsidR="00DC43DE" w:rsidRDefault="00DC43DE" w:rsidP="00DC43DE">
      <w:pPr>
        <w:pStyle w:val="Heading2"/>
      </w:pPr>
      <w:bookmarkStart w:id="274" w:name="_Toc186700478"/>
      <w:r>
        <w:t>Personality and uncertainty</w:t>
      </w:r>
      <w:bookmarkEnd w:id="274"/>
    </w:p>
    <w:p w14:paraId="476DF3BB" w14:textId="18FFF0D7" w:rsidR="00DC43DE" w:rsidRDefault="00DC43DE" w:rsidP="00DC43DE">
      <w:r>
        <w:rPr>
          <w:b/>
          <w:bCs/>
        </w:rPr>
        <w:t xml:space="preserve">Source: </w:t>
      </w:r>
      <w:r>
        <w:t>BMC Medical Education</w:t>
      </w:r>
    </w:p>
    <w:p w14:paraId="4B5FEA74" w14:textId="376B8DA1" w:rsidR="00DC43DE" w:rsidRDefault="00DC43DE" w:rsidP="00DC43DE">
      <w:r>
        <w:rPr>
          <w:b/>
          <w:bCs/>
        </w:rPr>
        <w:t xml:space="preserve">In a nutshell: </w:t>
      </w:r>
      <w:r>
        <w:t xml:space="preserve">One of the many joys of televised whodunnits is that all the loose ends are tied up at the end of the programme and everyone gets their just deserts. “The good ended happily, and the bad unhappily,” as Miss Prism said in Oscar Wilde’s </w:t>
      </w:r>
      <w:r>
        <w:rPr>
          <w:i/>
          <w:iCs/>
        </w:rPr>
        <w:t>The Importance of Being Earnest</w:t>
      </w:r>
      <w:r>
        <w:t xml:space="preserve"> “that is what fiction is.” Real life does not always have this degree of certainty and in this study Julia Gärtner, from Hamburg-Eppendorf Medical University Centre in Germany, led a team of researchers investigating the links between personality traits and “the need for cognitive closure,” in a study of 373 final-year medical undergraduates. They found that openness, extraversion, and honesty/humility were all linked to a reduced need for certainty whereas “emotionality,” and conscientiousness were both linked to an increased need for certainty. Women had a higher tendency for needing closure when they had high levels of emotionality.</w:t>
      </w:r>
    </w:p>
    <w:p w14:paraId="12EF8687" w14:textId="77777777" w:rsidR="00DC43DE" w:rsidRDefault="00DC43DE" w:rsidP="00DC43DE"/>
    <w:p w14:paraId="0635D9D4" w14:textId="51AE775D" w:rsidR="00DC43DE" w:rsidRDefault="00DC43DE" w:rsidP="00DC43DE">
      <w:r>
        <w:t>You can read the whole of this article at</w:t>
      </w:r>
    </w:p>
    <w:p w14:paraId="27C87193" w14:textId="042AEC7F" w:rsidR="00DC43DE" w:rsidRDefault="00DC43DE" w:rsidP="00DC43DE">
      <w:hyperlink r:id="rId24" w:history="1">
        <w:r w:rsidRPr="00DC233C">
          <w:rPr>
            <w:rStyle w:val="Hyperlink"/>
          </w:rPr>
          <w:t>https://bmcmededuc.biomedcentral.com/articles/10.1186/s12909-024-06283-4</w:t>
        </w:r>
      </w:hyperlink>
      <w:r>
        <w:t xml:space="preserve"> </w:t>
      </w:r>
    </w:p>
    <w:p w14:paraId="69E0A045" w14:textId="77777777" w:rsidR="00DA4281" w:rsidRDefault="00DA4281" w:rsidP="00DC43DE"/>
    <w:p w14:paraId="3E0E055D" w14:textId="77777777" w:rsidR="00DA4281" w:rsidRDefault="00DA4281" w:rsidP="00DC43DE"/>
    <w:p w14:paraId="3AF0033B" w14:textId="1E3CCFD5" w:rsidR="00DA4281" w:rsidRDefault="00DA4281" w:rsidP="00DA4281">
      <w:pPr>
        <w:pStyle w:val="Heading2"/>
      </w:pPr>
      <w:bookmarkStart w:id="275" w:name="_Toc186700479"/>
      <w:r>
        <w:t>Jittery in Jordan, anxious in Amman</w:t>
      </w:r>
      <w:bookmarkEnd w:id="275"/>
    </w:p>
    <w:p w14:paraId="3E9B172F" w14:textId="4ED58119" w:rsidR="00DA4281" w:rsidRDefault="00DA4281" w:rsidP="00DA4281">
      <w:r>
        <w:rPr>
          <w:b/>
          <w:bCs/>
        </w:rPr>
        <w:t xml:space="preserve">Source: </w:t>
      </w:r>
      <w:r>
        <w:t>BMC Medical Education</w:t>
      </w:r>
    </w:p>
    <w:p w14:paraId="2EF6AA42" w14:textId="451DAC04" w:rsidR="00DA4281" w:rsidRPr="00977391" w:rsidRDefault="00DA4281" w:rsidP="00DA4281">
      <w:pPr>
        <w:rPr>
          <w:shd w:val="clear" w:color="auto" w:fill="FFFFFF"/>
        </w:rPr>
      </w:pPr>
      <w:r>
        <w:rPr>
          <w:b/>
          <w:bCs/>
        </w:rPr>
        <w:t xml:space="preserve">In a </w:t>
      </w:r>
      <w:r w:rsidRPr="00977391">
        <w:rPr>
          <w:b/>
          <w:bCs/>
        </w:rPr>
        <w:t xml:space="preserve">nutshell: </w:t>
      </w:r>
      <w:r w:rsidRPr="00977391">
        <w:t>In this study a team of researchers, led by Yasmeen Dodin, from King Hussein Cancer Centre in Jordan, surveyed 618 medical students about their mental health. “</w:t>
      </w:r>
      <w:r w:rsidRPr="00977391">
        <w:rPr>
          <w:shd w:val="clear" w:color="auto" w:fill="FFFFFF"/>
        </w:rPr>
        <w:t xml:space="preserve">48.4% screened positive for depression, 36.7% for anxiety, and 63.6% for [a] high level of stress. Slightly over half experienced somatic symptoms, and 28.6% exhibited signs of eating disorders. Roughly 26% had suicidal thoughts.” Only 5.7% had a balanced diet, and only 17% engaged in “vigorous physical activity.” Just under a quarter (24.6%) smoked. </w:t>
      </w:r>
      <w:r w:rsidR="00395D6B" w:rsidRPr="00977391">
        <w:rPr>
          <w:shd w:val="clear" w:color="auto" w:fill="FFFFFF"/>
        </w:rPr>
        <w:t>“Stress, insomnia, eating disorders and cigarette smoking were significantly associated with depression, anxiety, and somatization. Higher physical activity scores were associated with lower depression risk. Females were significantly more likely than males to fall in[to] more severe somatization categories.”</w:t>
      </w:r>
    </w:p>
    <w:p w14:paraId="0466696B" w14:textId="77777777" w:rsidR="00395D6B" w:rsidRPr="00977391" w:rsidRDefault="00395D6B" w:rsidP="00DA4281">
      <w:pPr>
        <w:rPr>
          <w:shd w:val="clear" w:color="auto" w:fill="FFFFFF"/>
        </w:rPr>
      </w:pPr>
    </w:p>
    <w:p w14:paraId="1DB95804" w14:textId="26EE4C83" w:rsidR="00395D6B" w:rsidRPr="00977391" w:rsidRDefault="00395D6B" w:rsidP="00DA4281">
      <w:pPr>
        <w:rPr>
          <w:shd w:val="clear" w:color="auto" w:fill="FFFFFF"/>
        </w:rPr>
      </w:pPr>
      <w:r w:rsidRPr="00977391">
        <w:rPr>
          <w:shd w:val="clear" w:color="auto" w:fill="FFFFFF"/>
        </w:rPr>
        <w:t>You can read the whole of this article at</w:t>
      </w:r>
    </w:p>
    <w:p w14:paraId="7670E188" w14:textId="72CC68A7" w:rsidR="00395D6B" w:rsidRDefault="00395D6B" w:rsidP="00DA4281">
      <w:pPr>
        <w:rPr>
          <w:color w:val="333333"/>
          <w:shd w:val="clear" w:color="auto" w:fill="FFFFFF"/>
        </w:rPr>
      </w:pPr>
      <w:hyperlink r:id="rId25" w:history="1">
        <w:r w:rsidRPr="00730F2E">
          <w:rPr>
            <w:rStyle w:val="Hyperlink"/>
            <w:shd w:val="clear" w:color="auto" w:fill="FFFFFF"/>
          </w:rPr>
          <w:t>https://bmcmededuc.biomedce</w:t>
        </w:r>
        <w:r w:rsidRPr="00730F2E">
          <w:rPr>
            <w:rStyle w:val="Hyperlink"/>
            <w:shd w:val="clear" w:color="auto" w:fill="FFFFFF"/>
          </w:rPr>
          <w:t>n</w:t>
        </w:r>
        <w:r w:rsidRPr="00730F2E">
          <w:rPr>
            <w:rStyle w:val="Hyperlink"/>
            <w:shd w:val="clear" w:color="auto" w:fill="FFFFFF"/>
          </w:rPr>
          <w:t>tral.com/articles/10.1186/s12909-024-06273-6</w:t>
        </w:r>
      </w:hyperlink>
      <w:r>
        <w:rPr>
          <w:color w:val="333333"/>
          <w:shd w:val="clear" w:color="auto" w:fill="FFFFFF"/>
        </w:rPr>
        <w:t xml:space="preserve"> </w:t>
      </w:r>
    </w:p>
    <w:p w14:paraId="51803B18" w14:textId="77777777" w:rsidR="00395D6B" w:rsidRDefault="00395D6B" w:rsidP="00DA4281">
      <w:pPr>
        <w:rPr>
          <w:color w:val="333333"/>
          <w:shd w:val="clear" w:color="auto" w:fill="FFFFFF"/>
        </w:rPr>
      </w:pPr>
    </w:p>
    <w:p w14:paraId="127557E5" w14:textId="77777777" w:rsidR="00395D6B" w:rsidRDefault="00395D6B" w:rsidP="00DA4281">
      <w:pPr>
        <w:rPr>
          <w:color w:val="333333"/>
          <w:shd w:val="clear" w:color="auto" w:fill="FFFFFF"/>
        </w:rPr>
      </w:pPr>
    </w:p>
    <w:p w14:paraId="00F254FC" w14:textId="4264014E" w:rsidR="00395D6B" w:rsidRDefault="00395D6B" w:rsidP="00395D6B">
      <w:pPr>
        <w:pStyle w:val="Heading2"/>
        <w:rPr>
          <w:shd w:val="clear" w:color="auto" w:fill="FFFFFF"/>
        </w:rPr>
      </w:pPr>
      <w:bookmarkStart w:id="276" w:name="_Toc186700480"/>
      <w:r>
        <w:rPr>
          <w:shd w:val="clear" w:color="auto" w:fill="FFFFFF"/>
        </w:rPr>
        <w:t>Teaching end-of-life care</w:t>
      </w:r>
      <w:bookmarkEnd w:id="276"/>
    </w:p>
    <w:p w14:paraId="3D21DD39" w14:textId="111CA5F4" w:rsidR="00395D6B" w:rsidRDefault="00395D6B" w:rsidP="00395D6B">
      <w:r>
        <w:rPr>
          <w:b/>
          <w:bCs/>
        </w:rPr>
        <w:t xml:space="preserve">Source: </w:t>
      </w:r>
      <w:r>
        <w:t>BMC Medical Education</w:t>
      </w:r>
    </w:p>
    <w:p w14:paraId="7EDBB4DB" w14:textId="7D2335D3" w:rsidR="00395D6B" w:rsidRDefault="00395D6B" w:rsidP="00395D6B">
      <w:r>
        <w:rPr>
          <w:b/>
          <w:bCs/>
        </w:rPr>
        <w:t xml:space="preserve">In a nutshell: </w:t>
      </w:r>
      <w:r w:rsidR="00EC0BFE">
        <w:t>In Taiwan they still seem interested in end-of-life care and in this study Yuan-Ping Chao, from the National Defence Medical Centre, led a team of researchers investigating a new method for teaching medical students about it. “</w:t>
      </w:r>
      <w:r w:rsidR="00EC0BFE" w:rsidRPr="00EC0BFE">
        <w:t>The curriculum, called the video-triggered expert-led debrief module, included a video scenario on end</w:t>
      </w:r>
      <w:r w:rsidR="00EC0BFE">
        <w:t>-</w:t>
      </w:r>
      <w:r w:rsidR="00EC0BFE" w:rsidRPr="00EC0BFE">
        <w:t>of</w:t>
      </w:r>
      <w:r w:rsidR="00EC0BFE">
        <w:t>-</w:t>
      </w:r>
      <w:r w:rsidR="00EC0BFE" w:rsidRPr="00EC0BFE">
        <w:t xml:space="preserve">life care, insights shared by three interprofessional experts, and </w:t>
      </w:r>
      <w:r w:rsidR="00EC0BFE" w:rsidRPr="00EC0BFE">
        <w:lastRenderedPageBreak/>
        <w:t>students debrief.”</w:t>
      </w:r>
      <w:r w:rsidR="00EC0BFE">
        <w:t xml:space="preserve"> The researchers found that the programme led to significant improvements in students’ knowledge. “</w:t>
      </w:r>
      <w:r w:rsidR="00EC0BFE" w:rsidRPr="00EC0BFE">
        <w:t>Before the module, students’ understanding was superficial and focused on literal meanings. Three themes emerged in what they wanted to know: medical decision-making, ethics and laws, and empathetic communication, with eight subthemes. After the module, three themes and six subthemes were identified in the “what I learned” section. Students reported gaining knowledge related to ethics and laws, and empathetic communication.”</w:t>
      </w:r>
    </w:p>
    <w:p w14:paraId="2F39DF1E" w14:textId="77777777" w:rsidR="00EC0BFE" w:rsidRDefault="00EC0BFE" w:rsidP="00395D6B"/>
    <w:p w14:paraId="308B2B00" w14:textId="7A1F81E6" w:rsidR="00EC0BFE" w:rsidRDefault="00EC0BFE" w:rsidP="00395D6B">
      <w:r>
        <w:t>You can read the whole of this article at</w:t>
      </w:r>
    </w:p>
    <w:p w14:paraId="6A423146" w14:textId="2E6129E4" w:rsidR="00EC0BFE" w:rsidRDefault="00EC0BFE" w:rsidP="00395D6B">
      <w:hyperlink r:id="rId26" w:history="1">
        <w:r w:rsidRPr="00730F2E">
          <w:rPr>
            <w:rStyle w:val="Hyperlink"/>
          </w:rPr>
          <w:t>https://bmcmededuc.biomedcentral.com/articles/10.1186/s12</w:t>
        </w:r>
        <w:r w:rsidRPr="00730F2E">
          <w:rPr>
            <w:rStyle w:val="Hyperlink"/>
          </w:rPr>
          <w:t>9</w:t>
        </w:r>
        <w:r w:rsidRPr="00730F2E">
          <w:rPr>
            <w:rStyle w:val="Hyperlink"/>
          </w:rPr>
          <w:t>09-024-06304-2</w:t>
        </w:r>
      </w:hyperlink>
      <w:r>
        <w:t xml:space="preserve"> </w:t>
      </w:r>
    </w:p>
    <w:p w14:paraId="75FBFB11" w14:textId="77777777" w:rsidR="00263D0A" w:rsidRDefault="00263D0A" w:rsidP="00395D6B"/>
    <w:p w14:paraId="2F06861B" w14:textId="77777777" w:rsidR="00263D0A" w:rsidRDefault="00263D0A" w:rsidP="00395D6B"/>
    <w:p w14:paraId="29067C78" w14:textId="4140ADB0" w:rsidR="00263D0A" w:rsidRDefault="00263D0A" w:rsidP="00263D0A">
      <w:pPr>
        <w:pStyle w:val="Heading2"/>
      </w:pPr>
      <w:bookmarkStart w:id="277" w:name="_Toc186700481"/>
      <w:r>
        <w:t>Case-based learning and cake-cutting campaigns</w:t>
      </w:r>
      <w:bookmarkEnd w:id="277"/>
    </w:p>
    <w:p w14:paraId="60087693" w14:textId="153D7FAB" w:rsidR="00263D0A" w:rsidRDefault="00263D0A" w:rsidP="00263D0A">
      <w:r>
        <w:rPr>
          <w:b/>
          <w:bCs/>
        </w:rPr>
        <w:t xml:space="preserve">Source: </w:t>
      </w:r>
      <w:r>
        <w:t>BMC Medical Education</w:t>
      </w:r>
    </w:p>
    <w:p w14:paraId="00AC57E2" w14:textId="45EFF8DF" w:rsidR="00263D0A" w:rsidRDefault="00263D0A" w:rsidP="00263D0A">
      <w:r>
        <w:rPr>
          <w:b/>
          <w:bCs/>
        </w:rPr>
        <w:t xml:space="preserve">In a nutshell: </w:t>
      </w:r>
      <w:r w:rsidR="0009209D">
        <w:t xml:space="preserve">Wenzhou Medical University’s Alberta College was the setting for this study. In it Zhipeng Liu, from Wenzhou Medical University, led a team of researchers investigating the effect of case-based learning in teaching clinical </w:t>
      </w:r>
      <w:proofErr w:type="gramStart"/>
      <w:r w:rsidR="0009209D">
        <w:t>students</w:t>
      </w:r>
      <w:proofErr w:type="gramEnd"/>
      <w:r w:rsidR="0009209D">
        <w:t xml:space="preserve"> preventative medicine. 79 students took part in the study, engaging in 10 case-based learning sessions. They found that the students marks rose from 69.2 under the old approach, to 77.62 under the case-based approach. The students’ academic performance, problem-solving capabilities, research cooperation and communication, and learning attitude all improved significantly following case-based learning and the students believed that their overall competence had increased significantly. </w:t>
      </w:r>
    </w:p>
    <w:p w14:paraId="28B8396D" w14:textId="77777777" w:rsidR="0009209D" w:rsidRDefault="0009209D" w:rsidP="00263D0A"/>
    <w:p w14:paraId="493527D6" w14:textId="28334BE5" w:rsidR="0009209D" w:rsidRDefault="0009209D" w:rsidP="00263D0A">
      <w:r>
        <w:t>You can read the whole of this article at</w:t>
      </w:r>
    </w:p>
    <w:p w14:paraId="5F378694" w14:textId="36D3E6D4" w:rsidR="0009209D" w:rsidRDefault="0009209D" w:rsidP="00263D0A">
      <w:hyperlink r:id="rId27" w:history="1">
        <w:r w:rsidRPr="00A04F5E">
          <w:rPr>
            <w:rStyle w:val="Hyperlink"/>
          </w:rPr>
          <w:t>https://bmcmededuc.biomedce</w:t>
        </w:r>
        <w:r w:rsidRPr="00A04F5E">
          <w:rPr>
            <w:rStyle w:val="Hyperlink"/>
          </w:rPr>
          <w:t>n</w:t>
        </w:r>
        <w:r w:rsidRPr="00A04F5E">
          <w:rPr>
            <w:rStyle w:val="Hyperlink"/>
          </w:rPr>
          <w:t>tral.com/articles/10.1186/s12909-024-06372-4</w:t>
        </w:r>
      </w:hyperlink>
      <w:r>
        <w:t xml:space="preserve"> </w:t>
      </w:r>
    </w:p>
    <w:p w14:paraId="372DE889" w14:textId="77777777" w:rsidR="0009209D" w:rsidRDefault="0009209D" w:rsidP="00263D0A"/>
    <w:p w14:paraId="399BDBBE" w14:textId="77777777" w:rsidR="0009209D" w:rsidRDefault="0009209D" w:rsidP="00263D0A"/>
    <w:p w14:paraId="4A59C4C1" w14:textId="5881DB60" w:rsidR="0009209D" w:rsidRDefault="0009209D" w:rsidP="0009209D">
      <w:pPr>
        <w:pStyle w:val="Heading2"/>
      </w:pPr>
      <w:bookmarkStart w:id="278" w:name="_Toc186700482"/>
      <w:r>
        <w:t>When OSCEs got grand</w:t>
      </w:r>
      <w:bookmarkEnd w:id="278"/>
    </w:p>
    <w:p w14:paraId="7053C084" w14:textId="631E9770" w:rsidR="0009209D" w:rsidRDefault="0009209D" w:rsidP="0009209D">
      <w:r>
        <w:rPr>
          <w:b/>
          <w:bCs/>
        </w:rPr>
        <w:t xml:space="preserve">Source: </w:t>
      </w:r>
      <w:r>
        <w:t>BMC Medical Education</w:t>
      </w:r>
    </w:p>
    <w:p w14:paraId="6CC6B1D5" w14:textId="6B78DDD2" w:rsidR="0009209D" w:rsidRDefault="0009209D" w:rsidP="0009209D">
      <w:r>
        <w:rPr>
          <w:b/>
          <w:bCs/>
        </w:rPr>
        <w:t xml:space="preserve">In a nutshell: </w:t>
      </w:r>
      <w:r w:rsidR="00200511">
        <w:t xml:space="preserve">Some people collect diagnoses with the avidity of bingo players ticking off numbers. Traditional objective structured clinical examinations (OSCEs) don’t always acknowledge this, with doctors only being examined in one specialty at a time and patients conveniently presenting with only one problem. Enter the Grand OSCE. This has been tried out at Koya University in Iraq, and features a whole bunch of pretend patients suffering from all sorts of ailments, some of them with several simultaneously. In this study Dawan J. </w:t>
      </w:r>
      <w:proofErr w:type="spellStart"/>
      <w:r w:rsidR="00200511">
        <w:t>Hawezy</w:t>
      </w:r>
      <w:proofErr w:type="spellEnd"/>
      <w:r w:rsidR="00200511">
        <w:t>, from Koya University, led a team of researchers investigating the effectiveness of this approach. 104 medical students took part in the study with 80% saying the fairness of the assessment was “good.” 85.6% said the new exam covered a wide range of skills. 76.85% thought the patients “cooperated.” 75% of the Koya University lecturers “strongly agreed that the examination adequately covered a wide variety of clinical abilities,” as did 82% of the external examiners.</w:t>
      </w:r>
    </w:p>
    <w:p w14:paraId="3DC35A29" w14:textId="77777777" w:rsidR="00200511" w:rsidRDefault="00200511" w:rsidP="0009209D"/>
    <w:p w14:paraId="1DCB2E2C" w14:textId="2FCD4461" w:rsidR="00200511" w:rsidRDefault="00200511" w:rsidP="0009209D">
      <w:r>
        <w:t>You can read the whole of this article at</w:t>
      </w:r>
    </w:p>
    <w:p w14:paraId="512D8D4E" w14:textId="5B7A8130" w:rsidR="00200511" w:rsidRDefault="00200511" w:rsidP="0009209D">
      <w:hyperlink r:id="rId28" w:history="1">
        <w:r w:rsidRPr="00A04F5E">
          <w:rPr>
            <w:rStyle w:val="Hyperlink"/>
          </w:rPr>
          <w:t>https://bmcmededuc.b</w:t>
        </w:r>
        <w:r w:rsidRPr="00A04F5E">
          <w:rPr>
            <w:rStyle w:val="Hyperlink"/>
          </w:rPr>
          <w:t>i</w:t>
        </w:r>
        <w:r w:rsidRPr="00A04F5E">
          <w:rPr>
            <w:rStyle w:val="Hyperlink"/>
          </w:rPr>
          <w:t>omedcentral.com/articles/10.1186/s12909-024-06388-w</w:t>
        </w:r>
      </w:hyperlink>
      <w:r>
        <w:t xml:space="preserve"> </w:t>
      </w:r>
    </w:p>
    <w:p w14:paraId="5E197265" w14:textId="77777777" w:rsidR="005F40C3" w:rsidRDefault="005F40C3" w:rsidP="0009209D"/>
    <w:p w14:paraId="583F39E4" w14:textId="77777777" w:rsidR="005F40C3" w:rsidRDefault="005F40C3" w:rsidP="0009209D"/>
    <w:p w14:paraId="761269B1" w14:textId="13954125" w:rsidR="005F40C3" w:rsidRDefault="005F40C3" w:rsidP="005F40C3">
      <w:pPr>
        <w:pStyle w:val="Heading2"/>
      </w:pPr>
      <w:bookmarkStart w:id="279" w:name="_Toc186700483"/>
      <w:r>
        <w:t xml:space="preserve">Es possible que </w:t>
      </w:r>
      <w:proofErr w:type="spellStart"/>
      <w:r>
        <w:t>sienta</w:t>
      </w:r>
      <w:proofErr w:type="spellEnd"/>
      <w:r>
        <w:t xml:space="preserve"> un </w:t>
      </w:r>
      <w:proofErr w:type="spellStart"/>
      <w:r>
        <w:t>rasguňo</w:t>
      </w:r>
      <w:proofErr w:type="spellEnd"/>
      <w:r>
        <w:t xml:space="preserve"> </w:t>
      </w:r>
      <w:proofErr w:type="spellStart"/>
      <w:r>
        <w:t>agudo</w:t>
      </w:r>
      <w:bookmarkEnd w:id="279"/>
      <w:proofErr w:type="spellEnd"/>
    </w:p>
    <w:p w14:paraId="4060A5A0" w14:textId="7D0C454A" w:rsidR="005F40C3" w:rsidRDefault="005F40C3" w:rsidP="005F40C3">
      <w:r>
        <w:rPr>
          <w:b/>
          <w:bCs/>
        </w:rPr>
        <w:t xml:space="preserve">Source: </w:t>
      </w:r>
      <w:r>
        <w:t>BMC Medical Education</w:t>
      </w:r>
    </w:p>
    <w:p w14:paraId="3CE21BC7" w14:textId="2E1F9EE1" w:rsidR="005F40C3" w:rsidRDefault="005F40C3" w:rsidP="005F40C3">
      <w:r>
        <w:rPr>
          <w:b/>
          <w:bCs/>
        </w:rPr>
        <w:t xml:space="preserve">In a nutshell: </w:t>
      </w:r>
      <w:r>
        <w:t xml:space="preserve">It’s now estimated that there are 62.6 million Hispanic people in the US </w:t>
      </w:r>
      <w:r w:rsidR="00A207B1">
        <w:t>which</w:t>
      </w:r>
      <w:r>
        <w:t xml:space="preserve"> can make communication at the doctors difficult though </w:t>
      </w:r>
      <w:r w:rsidR="00FD6666">
        <w:t>and in this study Juan Carlos Martinez, from Wyckoff Heights Medical Centre in Brooklyn, led a team of researchers examining ways to help. They studied the effectiveness of virtual peer-led medical-Spanish education. The course consisted of 10 one-hour lectures, one a week, delivered via Zoom. “</w:t>
      </w:r>
      <w:r w:rsidR="00FD6666" w:rsidRPr="00FD6666">
        <w:t>Through realistic clinical scenarios, students practiced and reinforced their clinical knowledge in Spanish. The final exam involved a 20-minute patient encounter on Zoom, with the instructor acting as the patient and the student as the physician.”</w:t>
      </w:r>
      <w:r w:rsidR="00FD6666">
        <w:t xml:space="preserve"> The students became significantly more comfortable in taking a medical history and carrying out a physical examination in Spanish and “most students praised the convenient and effective online format.”</w:t>
      </w:r>
    </w:p>
    <w:p w14:paraId="6871C44B" w14:textId="77777777" w:rsidR="00FD6666" w:rsidRDefault="00FD6666" w:rsidP="005F40C3"/>
    <w:p w14:paraId="42441106" w14:textId="697DC9C7" w:rsidR="00FD6666" w:rsidRDefault="00FD6666" w:rsidP="005F40C3">
      <w:r>
        <w:t>You can read the whole of this article at</w:t>
      </w:r>
    </w:p>
    <w:p w14:paraId="7A69F2AE" w14:textId="5CEA6A3E" w:rsidR="00FD6666" w:rsidRDefault="00FD6666" w:rsidP="005F40C3">
      <w:hyperlink r:id="rId29" w:history="1">
        <w:r w:rsidRPr="00A04F5E">
          <w:rPr>
            <w:rStyle w:val="Hyperlink"/>
          </w:rPr>
          <w:t>https://bmcmededuc.biomedcentral.com/art</w:t>
        </w:r>
        <w:r w:rsidRPr="00A04F5E">
          <w:rPr>
            <w:rStyle w:val="Hyperlink"/>
          </w:rPr>
          <w:t>i</w:t>
        </w:r>
        <w:r w:rsidRPr="00A04F5E">
          <w:rPr>
            <w:rStyle w:val="Hyperlink"/>
          </w:rPr>
          <w:t>cles/10.1186/s12909-024-05918-w</w:t>
        </w:r>
      </w:hyperlink>
      <w:r>
        <w:t xml:space="preserve"> </w:t>
      </w:r>
    </w:p>
    <w:p w14:paraId="4E5D5A8D" w14:textId="77777777" w:rsidR="003F4AC7" w:rsidRDefault="003F4AC7" w:rsidP="005F40C3"/>
    <w:p w14:paraId="198C9A51" w14:textId="77777777" w:rsidR="003F4AC7" w:rsidRDefault="003F4AC7" w:rsidP="005F40C3"/>
    <w:p w14:paraId="66F60D3E" w14:textId="6C82DBFF" w:rsidR="003F4AC7" w:rsidRDefault="003F4AC7" w:rsidP="003F4AC7">
      <w:pPr>
        <w:pStyle w:val="Heading2"/>
      </w:pPr>
      <w:bookmarkStart w:id="280" w:name="_Toc186700484"/>
      <w:r>
        <w:t>Building bridges in the backwoods</w:t>
      </w:r>
      <w:bookmarkEnd w:id="280"/>
    </w:p>
    <w:p w14:paraId="36E1C66B" w14:textId="3E53776D" w:rsidR="003F4AC7" w:rsidRDefault="003F4AC7" w:rsidP="003F4AC7">
      <w:r>
        <w:rPr>
          <w:b/>
          <w:bCs/>
        </w:rPr>
        <w:t xml:space="preserve">Source: </w:t>
      </w:r>
      <w:r>
        <w:t>BMC Medical Education</w:t>
      </w:r>
    </w:p>
    <w:p w14:paraId="2214F0DA" w14:textId="5452CE55" w:rsidR="003F4AC7" w:rsidRDefault="003F4AC7" w:rsidP="003F4AC7">
      <w:r>
        <w:rPr>
          <w:b/>
          <w:bCs/>
        </w:rPr>
        <w:t xml:space="preserve">In a nutshell: </w:t>
      </w:r>
      <w:r w:rsidR="00B04852">
        <w:t xml:space="preserve">In this study Brendan Carrigan, from Griffith University in Australia, led a team of researchers investigating the key elements underpinning junior doctors’ placements in small communities. </w:t>
      </w:r>
      <w:r w:rsidR="008573DA">
        <w:t>“</w:t>
      </w:r>
      <w:r w:rsidR="008573DA" w:rsidRPr="008573DA">
        <w:t xml:space="preserve">Eleven participants fulfilling key roles within LICs, including clinical school directors, program coordinators, and clinical educators, were recruited for the study. Thematic analysis indicated that it is Connectivity, expressed through three subthemes, Fostering Links, Building Trust, and Facilitating Change, which underpins sustainable LICs </w:t>
      </w:r>
      <w:r w:rsidR="008573DA">
        <w:t xml:space="preserve">[placements] </w:t>
      </w:r>
      <w:r w:rsidR="008573DA" w:rsidRPr="008573DA">
        <w:t>in small communities.”</w:t>
      </w:r>
    </w:p>
    <w:p w14:paraId="317D5899" w14:textId="77777777" w:rsidR="008573DA" w:rsidRDefault="008573DA" w:rsidP="003F4AC7"/>
    <w:p w14:paraId="4FA1969A" w14:textId="629A71EA" w:rsidR="008573DA" w:rsidRDefault="008573DA" w:rsidP="003F4AC7">
      <w:r>
        <w:t>You can read the whole of this article at</w:t>
      </w:r>
    </w:p>
    <w:p w14:paraId="5ABB9214" w14:textId="3F152148" w:rsidR="008573DA" w:rsidRPr="00B04852" w:rsidRDefault="008573DA" w:rsidP="003F4AC7">
      <w:hyperlink r:id="rId30" w:history="1">
        <w:r w:rsidRPr="00A04F5E">
          <w:rPr>
            <w:rStyle w:val="Hyperlink"/>
          </w:rPr>
          <w:t>https://bmcmededuc.biomedcentr</w:t>
        </w:r>
        <w:r w:rsidRPr="00A04F5E">
          <w:rPr>
            <w:rStyle w:val="Hyperlink"/>
          </w:rPr>
          <w:t>a</w:t>
        </w:r>
        <w:r w:rsidRPr="00A04F5E">
          <w:rPr>
            <w:rStyle w:val="Hyperlink"/>
          </w:rPr>
          <w:t>l.com/articles/10.1186/s12909-024-06373-3</w:t>
        </w:r>
      </w:hyperlink>
      <w:r>
        <w:t xml:space="preserve"> </w:t>
      </w:r>
    </w:p>
    <w:p w14:paraId="31026EA9" w14:textId="77777777" w:rsidR="00097879" w:rsidRDefault="00097879" w:rsidP="00F348E4">
      <w:pPr>
        <w:pStyle w:val="Heading1"/>
      </w:pPr>
    </w:p>
    <w:p w14:paraId="4382FA09" w14:textId="657412CF" w:rsidR="00F348E4" w:rsidRDefault="00F348E4" w:rsidP="00F348E4">
      <w:pPr>
        <w:pStyle w:val="Heading1"/>
      </w:pPr>
      <w:bookmarkStart w:id="281" w:name="_Toc186700485"/>
      <w:r>
        <w:t>Nurse Education</w:t>
      </w:r>
      <w:bookmarkEnd w:id="281"/>
    </w:p>
    <w:p w14:paraId="240D1731" w14:textId="536D0640" w:rsidR="00F348E4" w:rsidRDefault="00F348E4" w:rsidP="00F348E4">
      <w:pPr>
        <w:pStyle w:val="Heading2"/>
      </w:pPr>
      <w:bookmarkStart w:id="282" w:name="_Toc186700486"/>
      <w:r>
        <w:t>Here’s one AI wrote earlier</w:t>
      </w:r>
      <w:bookmarkEnd w:id="282"/>
    </w:p>
    <w:p w14:paraId="04CFA290" w14:textId="4F7617B6" w:rsidR="00F348E4" w:rsidRDefault="00F348E4" w:rsidP="00F348E4">
      <w:r>
        <w:rPr>
          <w:b/>
          <w:bCs/>
        </w:rPr>
        <w:t xml:space="preserve">Source: </w:t>
      </w:r>
      <w:r>
        <w:t>Nurse Education in Practice</w:t>
      </w:r>
    </w:p>
    <w:p w14:paraId="299EB457" w14:textId="2946FA04" w:rsidR="00F348E4" w:rsidRDefault="00F348E4" w:rsidP="00F348E4">
      <w:r>
        <w:rPr>
          <w:b/>
          <w:bCs/>
        </w:rPr>
        <w:t xml:space="preserve">In a nutshell: </w:t>
      </w:r>
      <w:r>
        <w:t xml:space="preserve">Patient information is the latest field for AI to get its teeth into and in this study a team of researchers, led by Gamze </w:t>
      </w:r>
      <w:proofErr w:type="spellStart"/>
      <w:r>
        <w:t>Saatçi</w:t>
      </w:r>
      <w:proofErr w:type="spellEnd"/>
      <w:r>
        <w:t xml:space="preserve"> from </w:t>
      </w:r>
      <w:proofErr w:type="spellStart"/>
      <w:r w:rsidRPr="00F348E4">
        <w:t>Kırşehir</w:t>
      </w:r>
      <w:proofErr w:type="spellEnd"/>
      <w:r w:rsidRPr="00F348E4">
        <w:t xml:space="preserve"> Ahi Evran University</w:t>
      </w:r>
      <w:r>
        <w:t xml:space="preserve"> in Turkey evaluated its use by nursing students as they wrote patient information as part of their coursework. 180 nursing students took part in the study. 89 used books, journals, and web sites to prepare patient information with the rest also being allowed to use AI. The researchers found that the patient information produced by the students who were allowed to use AI was more understandable, </w:t>
      </w:r>
      <w:r>
        <w:lastRenderedPageBreak/>
        <w:t>more “actionable,” by patients, and of better quality than the material produced by the students who had not used AI.</w:t>
      </w:r>
    </w:p>
    <w:p w14:paraId="723DEE3A" w14:textId="77777777" w:rsidR="00F348E4" w:rsidRDefault="00F348E4" w:rsidP="00F348E4"/>
    <w:p w14:paraId="27C837DA" w14:textId="502F8E15" w:rsidR="00F348E4" w:rsidRDefault="00F348E4" w:rsidP="00F348E4">
      <w:r>
        <w:t>You can read the abstract of this article at</w:t>
      </w:r>
    </w:p>
    <w:p w14:paraId="551435D2" w14:textId="6E6960BB" w:rsidR="00F348E4" w:rsidRDefault="002F780E" w:rsidP="00F348E4">
      <w:hyperlink r:id="rId31" w:history="1">
        <w:r w:rsidRPr="00700DE6">
          <w:rPr>
            <w:rStyle w:val="Hyperlink"/>
          </w:rPr>
          <w:t>https://doi.org/10.1016/j.nepr.</w:t>
        </w:r>
        <w:r w:rsidRPr="00700DE6">
          <w:rPr>
            <w:rStyle w:val="Hyperlink"/>
          </w:rPr>
          <w:t>2</w:t>
        </w:r>
        <w:r w:rsidRPr="00700DE6">
          <w:rPr>
            <w:rStyle w:val="Hyperlink"/>
          </w:rPr>
          <w:t>024.104186</w:t>
        </w:r>
      </w:hyperlink>
      <w:r>
        <w:t xml:space="preserve"> </w:t>
      </w:r>
    </w:p>
    <w:p w14:paraId="14CAC41C" w14:textId="77777777" w:rsidR="007D1447" w:rsidRDefault="007D1447" w:rsidP="00F348E4"/>
    <w:p w14:paraId="3614911F" w14:textId="77777777" w:rsidR="007D1447" w:rsidRDefault="007D1447" w:rsidP="00F348E4"/>
    <w:p w14:paraId="5C845E1C" w14:textId="02B9DDC1" w:rsidR="007D1447" w:rsidRDefault="007D1447" w:rsidP="007D1447">
      <w:pPr>
        <w:pStyle w:val="Heading2"/>
      </w:pPr>
      <w:bookmarkStart w:id="283" w:name="_Toc186700487"/>
      <w:r>
        <w:t>Can concept maps point the way to assessment?</w:t>
      </w:r>
      <w:bookmarkEnd w:id="283"/>
    </w:p>
    <w:p w14:paraId="445E0A37" w14:textId="0A86884F" w:rsidR="007D1447" w:rsidRDefault="007D1447" w:rsidP="007D1447">
      <w:r>
        <w:rPr>
          <w:b/>
          <w:bCs/>
        </w:rPr>
        <w:t xml:space="preserve">Source: </w:t>
      </w:r>
      <w:r>
        <w:t>Nurse Education Today</w:t>
      </w:r>
    </w:p>
    <w:p w14:paraId="24DBC186" w14:textId="5D955964" w:rsidR="007D1447" w:rsidRDefault="007D1447" w:rsidP="007D1447">
      <w:pPr>
        <w:rPr>
          <w:color w:val="1F1F1F"/>
        </w:rPr>
      </w:pPr>
      <w:r>
        <w:rPr>
          <w:b/>
          <w:bCs/>
        </w:rPr>
        <w:t xml:space="preserve">In a nutshell: </w:t>
      </w:r>
      <w:r>
        <w:t xml:space="preserve">An old joke has a graffiti artist spraying “THINK </w:t>
      </w:r>
      <w:proofErr w:type="spellStart"/>
      <w:r>
        <w:t>AHE</w:t>
      </w:r>
      <w:r w:rsidR="00600184">
        <w:rPr>
          <w:sz w:val="16"/>
          <w:szCs w:val="16"/>
        </w:rPr>
        <w:t>ad</w:t>
      </w:r>
      <w:proofErr w:type="spellEnd"/>
      <w:r w:rsidR="00600184">
        <w:rPr>
          <w:sz w:val="16"/>
          <w:szCs w:val="16"/>
        </w:rPr>
        <w:t xml:space="preserve">” </w:t>
      </w:r>
      <w:r w:rsidR="00600184">
        <w:t xml:space="preserve">as he runs out of wall to spray on. Concept maps – a graphical representation of knowledge on a particular topic – can lead to similar problems among the less spatially-aware, but can also be a good way of working out whether students have got to grips with the entirety of a subject. In this study Anna V. Chatzi and Claire McNamara from the University of Limerick studied the use of concept maps in assessment in a sample of 185 first-year nursing students, alongside a more conventional multiple-choice exam. The researchers concluded that “concept maps’ </w:t>
      </w:r>
      <w:r w:rsidR="00600184">
        <w:rPr>
          <w:color w:val="1F1F1F"/>
        </w:rPr>
        <w:t>structure allows the assessment of the totality of concepts of a specific area/section of the material. MCQs can assess one aspect/detail of a concept at a time without the limitation to draw material from a specific area/section. When used together, educators can use these different features in assessing student's knowledge/understanding on the totality of taught material. Additional advantage of the concept map is its straightforward, objective, and quick correction process.”</w:t>
      </w:r>
    </w:p>
    <w:p w14:paraId="3D8698C8" w14:textId="77777777" w:rsidR="00600184" w:rsidRDefault="00600184" w:rsidP="007D1447">
      <w:pPr>
        <w:rPr>
          <w:color w:val="1F1F1F"/>
        </w:rPr>
      </w:pPr>
    </w:p>
    <w:p w14:paraId="66E83C87" w14:textId="3CE3ABC2" w:rsidR="00600184" w:rsidRDefault="00600184" w:rsidP="007D1447">
      <w:pPr>
        <w:rPr>
          <w:color w:val="1F1F1F"/>
        </w:rPr>
      </w:pPr>
      <w:r>
        <w:rPr>
          <w:color w:val="1F1F1F"/>
        </w:rPr>
        <w:t>You can read the abstract of this article at</w:t>
      </w:r>
    </w:p>
    <w:p w14:paraId="288794B1" w14:textId="6F88791C" w:rsidR="00600184" w:rsidRDefault="00600184" w:rsidP="007D1447">
      <w:hyperlink r:id="rId32" w:history="1">
        <w:r w:rsidRPr="00700DE6">
          <w:rPr>
            <w:rStyle w:val="Hyperlink"/>
          </w:rPr>
          <w:t>https://doi.org/10.1016/j.nedt.2024.106479</w:t>
        </w:r>
      </w:hyperlink>
      <w:r>
        <w:t xml:space="preserve"> </w:t>
      </w:r>
    </w:p>
    <w:p w14:paraId="35464B4A" w14:textId="77777777" w:rsidR="00FD5CD3" w:rsidRDefault="00FD5CD3" w:rsidP="007D1447"/>
    <w:p w14:paraId="2DE56B12" w14:textId="77777777" w:rsidR="00FD5CD3" w:rsidRDefault="00FD5CD3" w:rsidP="007D1447"/>
    <w:p w14:paraId="7C58BD87" w14:textId="1D32DF2C" w:rsidR="00FD5CD3" w:rsidRDefault="00FD5CD3" w:rsidP="00FD5CD3">
      <w:pPr>
        <w:pStyle w:val="Heading2"/>
      </w:pPr>
      <w:bookmarkStart w:id="284" w:name="_Toc186700488"/>
      <w:r>
        <w:t>Is EPR easier than CPR?</w:t>
      </w:r>
      <w:bookmarkEnd w:id="284"/>
    </w:p>
    <w:p w14:paraId="0E422DE4" w14:textId="7254B09E" w:rsidR="00FD5CD3" w:rsidRDefault="00FD5CD3" w:rsidP="00FD5CD3">
      <w:r>
        <w:rPr>
          <w:b/>
          <w:bCs/>
        </w:rPr>
        <w:t xml:space="preserve">Source: </w:t>
      </w:r>
      <w:r>
        <w:t>Nurse Education in Practice</w:t>
      </w:r>
    </w:p>
    <w:p w14:paraId="01AA44AE" w14:textId="32B1BE0A" w:rsidR="00FD5CD3" w:rsidRDefault="00FD5CD3" w:rsidP="00FD5CD3">
      <w:pPr>
        <w:rPr>
          <w:color w:val="1F1F1F"/>
        </w:rPr>
      </w:pPr>
      <w:r>
        <w:rPr>
          <w:b/>
          <w:bCs/>
        </w:rPr>
        <w:t xml:space="preserve">In a nutshell: </w:t>
      </w:r>
      <w:r>
        <w:t xml:space="preserve">Depending on which is more frightening to you – computers or being the centre of attention – filling out an electronic patient record may, or may not, be preferable to carrying out cardio-pulmonary resuscitation. It was the former Ergun Kaplan and Fatos Korkmaz, from </w:t>
      </w:r>
      <w:proofErr w:type="spellStart"/>
      <w:r>
        <w:t>Haceteppe</w:t>
      </w:r>
      <w:proofErr w:type="spellEnd"/>
      <w:r>
        <w:t xml:space="preserve"> University in Turkey, investigated in this study. They interviewed 12 nurses about their experiences using electronic patient records. The nurses reported difficulties related to inadequate physical infrastructure and software issues in the clinical setting. However, they acknowledged that electronic patient record systems enabled them to collect accurate, complete, and traceable data, improved the quality of care, and saved time for care. The nurses said that they “</w:t>
      </w:r>
      <w:r>
        <w:rPr>
          <w:color w:val="1F1F1F"/>
        </w:rPr>
        <w:t>required training on these systems during their undergraduate education, especially learning from their colleagues. Participants suggested that teaching should involve the development of demo software.”</w:t>
      </w:r>
    </w:p>
    <w:p w14:paraId="57966B31" w14:textId="77777777" w:rsidR="00FD5CD3" w:rsidRDefault="00FD5CD3" w:rsidP="00FD5CD3">
      <w:pPr>
        <w:rPr>
          <w:color w:val="1F1F1F"/>
        </w:rPr>
      </w:pPr>
    </w:p>
    <w:p w14:paraId="183ED0BA" w14:textId="5F7ED5CB" w:rsidR="00FD5CD3" w:rsidRDefault="00FD5CD3" w:rsidP="00FD5CD3">
      <w:pPr>
        <w:rPr>
          <w:color w:val="1F1F1F"/>
        </w:rPr>
      </w:pPr>
      <w:r>
        <w:rPr>
          <w:color w:val="1F1F1F"/>
        </w:rPr>
        <w:t>You can read the abstract of this article at</w:t>
      </w:r>
    </w:p>
    <w:p w14:paraId="6F2637B4" w14:textId="48670504" w:rsidR="00FD5CD3" w:rsidRPr="00FD5CD3" w:rsidRDefault="00FD5CD3" w:rsidP="00FD5CD3">
      <w:hyperlink r:id="rId33" w:history="1">
        <w:r w:rsidRPr="00DC233C">
          <w:rPr>
            <w:rStyle w:val="Hyperlink"/>
          </w:rPr>
          <w:t>https://doi.org/10.1016/j.nepr.2024.104197</w:t>
        </w:r>
      </w:hyperlink>
      <w:r>
        <w:t xml:space="preserve"> </w:t>
      </w:r>
    </w:p>
    <w:p w14:paraId="4D7A8F50" w14:textId="77777777" w:rsidR="007A68DE" w:rsidRDefault="007A68DE" w:rsidP="007D1447"/>
    <w:p w14:paraId="2799641B" w14:textId="77777777" w:rsidR="007A68DE" w:rsidRDefault="007A68DE" w:rsidP="007D1447"/>
    <w:p w14:paraId="5F26A50D" w14:textId="2A4C0F8E" w:rsidR="007A68DE" w:rsidRDefault="00AA2C73" w:rsidP="00AA2C73">
      <w:pPr>
        <w:pStyle w:val="Heading2"/>
      </w:pPr>
      <w:bookmarkStart w:id="285" w:name="_Toc186700489"/>
      <w:r>
        <w:lastRenderedPageBreak/>
        <w:t>Which is better, Escape from Alcatraz or Listen with Mother?</w:t>
      </w:r>
      <w:bookmarkEnd w:id="285"/>
    </w:p>
    <w:p w14:paraId="2BD9DCBC" w14:textId="54E1FF54" w:rsidR="00AA2C73" w:rsidRDefault="00AA2C73" w:rsidP="00AA2C73">
      <w:r>
        <w:rPr>
          <w:b/>
          <w:bCs/>
        </w:rPr>
        <w:t xml:space="preserve">Source: </w:t>
      </w:r>
      <w:r>
        <w:t>Nurse Education in Practice</w:t>
      </w:r>
    </w:p>
    <w:p w14:paraId="7BD722C4" w14:textId="42AEE168" w:rsidR="00AA2C73" w:rsidRDefault="00AA2C73" w:rsidP="00AA2C73">
      <w:r>
        <w:rPr>
          <w:b/>
          <w:bCs/>
        </w:rPr>
        <w:t xml:space="preserve">In a nutshell: </w:t>
      </w:r>
      <w:r w:rsidR="00F62F45">
        <w:t xml:space="preserve">In this study </w:t>
      </w:r>
      <w:proofErr w:type="spellStart"/>
      <w:r w:rsidR="00F62F45">
        <w:t>Nilgun</w:t>
      </w:r>
      <w:proofErr w:type="spellEnd"/>
      <w:r w:rsidR="00F62F45">
        <w:t xml:space="preserve"> </w:t>
      </w:r>
      <w:proofErr w:type="spellStart"/>
      <w:r w:rsidR="00F62F45">
        <w:t>Dogu</w:t>
      </w:r>
      <w:proofErr w:type="spellEnd"/>
      <w:r w:rsidR="00F62F45">
        <w:t xml:space="preserve">, from Ankara </w:t>
      </w:r>
      <w:proofErr w:type="spellStart"/>
      <w:r w:rsidR="00F62F45">
        <w:t>Medipol</w:t>
      </w:r>
      <w:proofErr w:type="spellEnd"/>
      <w:r w:rsidR="00F62F45">
        <w:t xml:space="preserve"> University in Turkey, led a team of researchers comparing the effectiveness of an escape room and storytelling methods in teaching nursing students about the body’s response to stress. 35 second-year nursing students took part in the study. They were divided into two groups. One group took part in an escape room whilst the other learned about stress using storytelling. The researchers found that “the students in the escape room group scored significantly higher than those in the storytelling group.”</w:t>
      </w:r>
    </w:p>
    <w:p w14:paraId="34CCCB2E" w14:textId="77777777" w:rsidR="00F62F45" w:rsidRDefault="00F62F45" w:rsidP="00AA2C73"/>
    <w:p w14:paraId="7A54C597" w14:textId="7613C0CC" w:rsidR="00F62F45" w:rsidRDefault="00F62F45" w:rsidP="00AA2C73">
      <w:r>
        <w:t>You can read the abstract of this article at</w:t>
      </w:r>
    </w:p>
    <w:p w14:paraId="7ADDA430" w14:textId="17751AA4" w:rsidR="00F62F45" w:rsidRDefault="00F62F45" w:rsidP="00AA2C73">
      <w:hyperlink r:id="rId34" w:history="1">
        <w:r w:rsidRPr="00A04F5E">
          <w:rPr>
            <w:rStyle w:val="Hyperlink"/>
          </w:rPr>
          <w:t>https://doi.o</w:t>
        </w:r>
        <w:r w:rsidRPr="00A04F5E">
          <w:rPr>
            <w:rStyle w:val="Hyperlink"/>
          </w:rPr>
          <w:t>r</w:t>
        </w:r>
        <w:r w:rsidRPr="00A04F5E">
          <w:rPr>
            <w:rStyle w:val="Hyperlink"/>
          </w:rPr>
          <w:t>g/10.1016/j.nepr.2024.104209</w:t>
        </w:r>
      </w:hyperlink>
      <w:r>
        <w:t xml:space="preserve"> </w:t>
      </w:r>
    </w:p>
    <w:p w14:paraId="4B3F4FA2" w14:textId="77777777" w:rsidR="009768B0" w:rsidRDefault="009768B0" w:rsidP="00AA2C73"/>
    <w:p w14:paraId="3ECAAF32" w14:textId="77777777" w:rsidR="009768B0" w:rsidRDefault="009768B0" w:rsidP="00AA2C73"/>
    <w:p w14:paraId="4125DA11" w14:textId="5EF8D6AE" w:rsidR="009768B0" w:rsidRDefault="009768B0" w:rsidP="009768B0">
      <w:pPr>
        <w:pStyle w:val="Heading2"/>
      </w:pPr>
      <w:bookmarkStart w:id="286" w:name="_Toc186700490"/>
      <w:r>
        <w:t>The nurses tackling the resistance</w:t>
      </w:r>
      <w:bookmarkEnd w:id="286"/>
    </w:p>
    <w:p w14:paraId="0A974D99" w14:textId="009528C0" w:rsidR="009768B0" w:rsidRDefault="009768B0" w:rsidP="009768B0">
      <w:r>
        <w:rPr>
          <w:b/>
          <w:bCs/>
        </w:rPr>
        <w:t xml:space="preserve">Source: </w:t>
      </w:r>
      <w:r>
        <w:t>Nurse Education in Practice</w:t>
      </w:r>
    </w:p>
    <w:p w14:paraId="0C92E1D1" w14:textId="1290FD4F" w:rsidR="009768B0" w:rsidRDefault="009768B0" w:rsidP="009768B0">
      <w:r>
        <w:rPr>
          <w:b/>
          <w:bCs/>
        </w:rPr>
        <w:t xml:space="preserve">In a nutshell: </w:t>
      </w:r>
      <w:r>
        <w:t>In this study Renu Gupta, from the Institute of Human Behaviour and Allied Sciences in Delhi, led a team of researchers studying the effectiveness of a new, online, course aimed at teaching nurses about antibiotic resistance. 517 nurses completed a “gap analysis,” which was used to construct the course. After taking the course the nurses showed considerable improvements in their knowledge of antimicrobial resistance, specimen selection, culture indications, and collection techniques.</w:t>
      </w:r>
    </w:p>
    <w:p w14:paraId="3FC74BB5" w14:textId="77777777" w:rsidR="009768B0" w:rsidRDefault="009768B0" w:rsidP="009768B0"/>
    <w:p w14:paraId="1471DA22" w14:textId="493CC02D" w:rsidR="009768B0" w:rsidRDefault="009768B0" w:rsidP="009768B0">
      <w:r>
        <w:t>You can read the abstract of this article at</w:t>
      </w:r>
    </w:p>
    <w:p w14:paraId="754BCE90" w14:textId="438CDF32" w:rsidR="009768B0" w:rsidRDefault="009768B0" w:rsidP="009768B0">
      <w:hyperlink r:id="rId35" w:history="1">
        <w:r w:rsidRPr="00341DBF">
          <w:rPr>
            <w:rStyle w:val="Hyperlink"/>
          </w:rPr>
          <w:t>https://doi.org/10.</w:t>
        </w:r>
        <w:r w:rsidRPr="00341DBF">
          <w:rPr>
            <w:rStyle w:val="Hyperlink"/>
          </w:rPr>
          <w:t>1</w:t>
        </w:r>
        <w:r w:rsidRPr="00341DBF">
          <w:rPr>
            <w:rStyle w:val="Hyperlink"/>
          </w:rPr>
          <w:t>016/j.nepr.2024.104223</w:t>
        </w:r>
      </w:hyperlink>
      <w:r>
        <w:t xml:space="preserve"> </w:t>
      </w:r>
    </w:p>
    <w:p w14:paraId="0F650644" w14:textId="77777777" w:rsidR="009D5567" w:rsidRDefault="009D5567" w:rsidP="009768B0"/>
    <w:p w14:paraId="7FEAAA23" w14:textId="77777777" w:rsidR="009D5567" w:rsidRDefault="009D5567" w:rsidP="009768B0"/>
    <w:p w14:paraId="27F76973" w14:textId="323EF35E" w:rsidR="009D5567" w:rsidRDefault="009D5567" w:rsidP="009D5567">
      <w:pPr>
        <w:pStyle w:val="Heading2"/>
      </w:pPr>
      <w:bookmarkStart w:id="287" w:name="_Toc186700491"/>
      <w:r>
        <w:t>The patient-safety gap</w:t>
      </w:r>
      <w:bookmarkEnd w:id="287"/>
    </w:p>
    <w:p w14:paraId="54D327DD" w14:textId="68165F84" w:rsidR="009D5567" w:rsidRDefault="009D5567" w:rsidP="009D5567">
      <w:r>
        <w:rPr>
          <w:b/>
          <w:bCs/>
        </w:rPr>
        <w:t xml:space="preserve">Source: </w:t>
      </w:r>
      <w:r>
        <w:t>Nurse Education Today</w:t>
      </w:r>
    </w:p>
    <w:p w14:paraId="6FEF4B44" w14:textId="1920B924" w:rsidR="009D5567" w:rsidRDefault="009D5567" w:rsidP="009D5567">
      <w:r>
        <w:rPr>
          <w:b/>
          <w:bCs/>
        </w:rPr>
        <w:t xml:space="preserve">In a nutshell: </w:t>
      </w:r>
      <w:r>
        <w:t>Whether it’s losing weight, stretching, drinking more water, or becoming better organized nothing illustrates the gap between who we would like to be, and who we are, than New Year’s resolutions adopted with vigour on January 1</w:t>
      </w:r>
      <w:r w:rsidRPr="009D5567">
        <w:rPr>
          <w:vertAlign w:val="superscript"/>
        </w:rPr>
        <w:t>st</w:t>
      </w:r>
      <w:r>
        <w:t xml:space="preserve"> and ditched with (self)-disgust on January 20</w:t>
      </w:r>
      <w:r w:rsidRPr="009D5567">
        <w:rPr>
          <w:vertAlign w:val="superscript"/>
        </w:rPr>
        <w:t>th</w:t>
      </w:r>
      <w:r>
        <w:t xml:space="preserve">, or thereabouts. But is there a similar gap between classroom and placement when it comes to nursing students’ views on patient safety? In this study a team of researchers, led by Awatif M. </w:t>
      </w:r>
      <w:proofErr w:type="spellStart"/>
      <w:r>
        <w:t>Alrasheeday</w:t>
      </w:r>
      <w:proofErr w:type="spellEnd"/>
      <w:r>
        <w:t xml:space="preserve">, from the University of Hail, in Saudi Arabia, attempted to find out. They studied 360 nursing students and found that patient-safety culture was significantly higher in the classroom than in the clinical setting. The students in the classroom scored higher for “clinical safety skills,” </w:t>
      </w:r>
      <w:r w:rsidR="00547A1F">
        <w:t>“effective communication,” and “safety-risk management.” However those in clinical settings did better when it came to “teamwork with other healthcare professionals,” “understanding human and environmental factors,” and “recognising and responding to immediate hazards.” 95.8% of the students believed in the benefits of discovering and reporting medical errors. However a “considerable number,” expressed concerns about doing this including 87.5% who feared disciplinary action and 87.2% who were worried about getting the blame themselves.</w:t>
      </w:r>
    </w:p>
    <w:p w14:paraId="09EA1981" w14:textId="77777777" w:rsidR="00547A1F" w:rsidRDefault="00547A1F" w:rsidP="009D5567"/>
    <w:p w14:paraId="7B352404" w14:textId="5E480FCC" w:rsidR="00547A1F" w:rsidRDefault="00547A1F" w:rsidP="009D5567">
      <w:r>
        <w:t>You can read the abstract of this article at</w:t>
      </w:r>
    </w:p>
    <w:p w14:paraId="59AA7D7A" w14:textId="283583C6" w:rsidR="00547A1F" w:rsidRDefault="00547A1F" w:rsidP="009D5567">
      <w:hyperlink r:id="rId36" w:history="1">
        <w:r w:rsidRPr="00341DBF">
          <w:rPr>
            <w:rStyle w:val="Hyperlink"/>
          </w:rPr>
          <w:t>https://doi.org/10.1016/j.nedt.2024.106539</w:t>
        </w:r>
      </w:hyperlink>
      <w:r>
        <w:t xml:space="preserve"> </w:t>
      </w:r>
    </w:p>
    <w:p w14:paraId="6CC917C0" w14:textId="77777777" w:rsidR="00547A1F" w:rsidRDefault="00547A1F" w:rsidP="009D5567"/>
    <w:p w14:paraId="7672F47E" w14:textId="77777777" w:rsidR="00547A1F" w:rsidRDefault="00547A1F" w:rsidP="009D5567"/>
    <w:p w14:paraId="19427436" w14:textId="1B73FCF9" w:rsidR="00547A1F" w:rsidRDefault="00547A1F" w:rsidP="00547A1F">
      <w:pPr>
        <w:pStyle w:val="Heading2"/>
      </w:pPr>
      <w:bookmarkStart w:id="288" w:name="_Toc186700492"/>
      <w:r>
        <w:t>The nursing students battling bullying</w:t>
      </w:r>
      <w:bookmarkEnd w:id="288"/>
    </w:p>
    <w:p w14:paraId="2B55613F" w14:textId="7D735394" w:rsidR="00393DD1" w:rsidRDefault="00393DD1" w:rsidP="00393DD1">
      <w:r>
        <w:rPr>
          <w:b/>
          <w:bCs/>
        </w:rPr>
        <w:t xml:space="preserve">Source: </w:t>
      </w:r>
      <w:r>
        <w:t>Nurse Education Today</w:t>
      </w:r>
    </w:p>
    <w:p w14:paraId="40D67BB4" w14:textId="2CF3795E" w:rsidR="00393DD1" w:rsidRDefault="00393DD1" w:rsidP="00393DD1">
      <w:r>
        <w:rPr>
          <w:b/>
          <w:bCs/>
        </w:rPr>
        <w:t xml:space="preserve">In a nutshell: </w:t>
      </w:r>
      <w:r>
        <w:t xml:space="preserve">Neutrinos are sub-atomic particles so small and diffident that they pass through human bodies, steel, and rock (all of which, atomically speaking, are mostly holes) with no impact whatsoever and have to be detected by finely-tuned implements installed in mines. Meteorites, on the other hand, crash into people with gay abandon, doing huge amounts of damage wherever they end up. It’s fair to say that those of us who like the quiet life are more like neutrinos, whereas bullies tend to be more like meteorites. In this study </w:t>
      </w:r>
      <w:proofErr w:type="spellStart"/>
      <w:r>
        <w:t>Jinlong</w:t>
      </w:r>
      <w:proofErr w:type="spellEnd"/>
      <w:r>
        <w:t xml:space="preserve"> Zheng, from Xiangyang Central Hospital in China, led a team of researchers investigating how thirteen nursing students on their clinical placements coped with bullying. Five themes emerged from the researchers’ interviews with the students:</w:t>
      </w:r>
    </w:p>
    <w:p w14:paraId="6C4AE418" w14:textId="77777777" w:rsidR="00393DD1" w:rsidRDefault="00393DD1" w:rsidP="00393DD1"/>
    <w:p w14:paraId="4F3F8113" w14:textId="19501FB9" w:rsidR="00393DD1" w:rsidRDefault="00393DD1" w:rsidP="00C66BFD">
      <w:pPr>
        <w:pStyle w:val="ListParagraph"/>
        <w:numPr>
          <w:ilvl w:val="0"/>
          <w:numId w:val="3"/>
        </w:numPr>
      </w:pPr>
      <w:r>
        <w:t>Negative emotional experiences of bullying</w:t>
      </w:r>
    </w:p>
    <w:p w14:paraId="210E39B9" w14:textId="72620DB8" w:rsidR="00393DD1" w:rsidRDefault="00393DD1" w:rsidP="00C66BFD">
      <w:pPr>
        <w:pStyle w:val="ListParagraph"/>
        <w:numPr>
          <w:ilvl w:val="0"/>
          <w:numId w:val="3"/>
        </w:numPr>
      </w:pPr>
      <w:r>
        <w:t>The effect on clinical placements</w:t>
      </w:r>
    </w:p>
    <w:p w14:paraId="60172970" w14:textId="1F6A89BB" w:rsidR="00393DD1" w:rsidRDefault="00393DD1" w:rsidP="00C66BFD">
      <w:pPr>
        <w:pStyle w:val="ListParagraph"/>
        <w:numPr>
          <w:ilvl w:val="0"/>
          <w:numId w:val="3"/>
        </w:numPr>
      </w:pPr>
      <w:r>
        <w:t>The effect on “professional ideology”</w:t>
      </w:r>
    </w:p>
    <w:p w14:paraId="0EE2FFE7" w14:textId="27906206" w:rsidR="00393DD1" w:rsidRDefault="00393DD1" w:rsidP="00C66BFD">
      <w:pPr>
        <w:pStyle w:val="ListParagraph"/>
        <w:numPr>
          <w:ilvl w:val="0"/>
          <w:numId w:val="3"/>
        </w:numPr>
      </w:pPr>
      <w:r>
        <w:t>Lack of effective coping and support</w:t>
      </w:r>
    </w:p>
    <w:p w14:paraId="3F7FCC48" w14:textId="4F6704BE" w:rsidR="00393DD1" w:rsidRDefault="00393DD1" w:rsidP="00C66BFD">
      <w:pPr>
        <w:pStyle w:val="ListParagraph"/>
        <w:numPr>
          <w:ilvl w:val="0"/>
          <w:numId w:val="3"/>
        </w:numPr>
      </w:pPr>
      <w:r>
        <w:t>The cultivation and growth of psychological resilience</w:t>
      </w:r>
    </w:p>
    <w:p w14:paraId="7DD0F6D7" w14:textId="77777777" w:rsidR="00393DD1" w:rsidRDefault="00393DD1" w:rsidP="00393DD1"/>
    <w:p w14:paraId="49FB0112" w14:textId="0BB8D94F" w:rsidR="00393DD1" w:rsidRDefault="00393DD1" w:rsidP="00393DD1">
      <w:r>
        <w:t>You can read the abstract of this article at</w:t>
      </w:r>
    </w:p>
    <w:p w14:paraId="2E324C18" w14:textId="2A13711E" w:rsidR="00393DD1" w:rsidRDefault="00393DD1" w:rsidP="00393DD1">
      <w:hyperlink r:id="rId37" w:history="1">
        <w:r w:rsidRPr="00341DBF">
          <w:rPr>
            <w:rStyle w:val="Hyperlink"/>
          </w:rPr>
          <w:t>https://doi.org/10.1016/j.nedt.2024.106538</w:t>
        </w:r>
      </w:hyperlink>
      <w:r>
        <w:t xml:space="preserve"> </w:t>
      </w:r>
    </w:p>
    <w:p w14:paraId="1CA65A1E" w14:textId="77777777" w:rsidR="00393DD1" w:rsidRDefault="00393DD1" w:rsidP="00393DD1"/>
    <w:p w14:paraId="1F2E4A4A" w14:textId="77777777" w:rsidR="00760A97" w:rsidRDefault="00760A97" w:rsidP="00393DD1"/>
    <w:p w14:paraId="586A7175" w14:textId="1E1FA847" w:rsidR="00760A97" w:rsidRDefault="00760A97" w:rsidP="00760A97">
      <w:pPr>
        <w:pStyle w:val="Heading2"/>
      </w:pPr>
      <w:bookmarkStart w:id="289" w:name="_Toc186700493"/>
      <w:r>
        <w:t>Advanced breast-cancer education</w:t>
      </w:r>
      <w:bookmarkEnd w:id="289"/>
    </w:p>
    <w:p w14:paraId="78AE14A2" w14:textId="7264ECD3" w:rsidR="00760A97" w:rsidRDefault="00760A97" w:rsidP="00760A97">
      <w:r>
        <w:rPr>
          <w:b/>
          <w:bCs/>
        </w:rPr>
        <w:t xml:space="preserve">Source: </w:t>
      </w:r>
      <w:r>
        <w:t>Nurse Education Today</w:t>
      </w:r>
    </w:p>
    <w:p w14:paraId="015EB497" w14:textId="7EC95EA7" w:rsidR="00760A97" w:rsidRDefault="00760A97" w:rsidP="00760A97">
      <w:pPr>
        <w:rPr>
          <w:color w:val="1F1F1F"/>
        </w:rPr>
      </w:pPr>
      <w:r>
        <w:rPr>
          <w:b/>
          <w:bCs/>
        </w:rPr>
        <w:t xml:space="preserve">In a nutshell: </w:t>
      </w:r>
      <w:r>
        <w:t>In this study a team of researchers, led by Sarah Sheehan, from Dublin City University, evaluated the effectiveness of an online programme designed to teach nurses about advanced breast cancer. 30% of people with breast cancer go on to develop advanced breast cancer yet “despite the … need for specialist care, access remains inconsistent due to disparities in specialist cancer nurse education.” 272 nurses started the ABC4Nurses online programme, with 79 completing it. The programme – which was made freely available online in English, Czech, Spanish, ad Turkish – was made up of six modules, and was positively evaluated. “</w:t>
      </w:r>
      <w:r>
        <w:rPr>
          <w:color w:val="1F1F1F"/>
        </w:rPr>
        <w:t>Participants commended the accessibility, quality of materials, and relevance of content to clinical practice. Despite the self-directed nature of the programme influencing progression, participants reported increased confidence in caring for people living with advanced breast cancer.”</w:t>
      </w:r>
    </w:p>
    <w:p w14:paraId="7529BB58" w14:textId="77777777" w:rsidR="00760A97" w:rsidRDefault="00760A97" w:rsidP="00760A97">
      <w:pPr>
        <w:rPr>
          <w:color w:val="1F1F1F"/>
        </w:rPr>
      </w:pPr>
    </w:p>
    <w:p w14:paraId="249E79F1" w14:textId="75234093" w:rsidR="00760A97" w:rsidRDefault="00760A97" w:rsidP="00760A97">
      <w:pPr>
        <w:rPr>
          <w:color w:val="1F1F1F"/>
        </w:rPr>
      </w:pPr>
      <w:r>
        <w:rPr>
          <w:color w:val="1F1F1F"/>
        </w:rPr>
        <w:t>You can read the abstract of this article at</w:t>
      </w:r>
    </w:p>
    <w:p w14:paraId="67CF42BF" w14:textId="20991D26" w:rsidR="00760A97" w:rsidRDefault="00760A97" w:rsidP="00760A97">
      <w:hyperlink r:id="rId38" w:history="1">
        <w:r w:rsidRPr="00341DBF">
          <w:rPr>
            <w:rStyle w:val="Hyperlink"/>
          </w:rPr>
          <w:t>https://doi.org/10.1016/j.nedt.2024.106533</w:t>
        </w:r>
      </w:hyperlink>
      <w:r>
        <w:t xml:space="preserve"> </w:t>
      </w:r>
    </w:p>
    <w:p w14:paraId="6EB6917D" w14:textId="77777777" w:rsidR="00EF6C77" w:rsidRDefault="00EF6C77" w:rsidP="00760A97"/>
    <w:p w14:paraId="0FD24C5F" w14:textId="77777777" w:rsidR="00EF6C77" w:rsidRDefault="00EF6C77" w:rsidP="00760A97"/>
    <w:p w14:paraId="5530C045" w14:textId="2D750CB6" w:rsidR="00EF6C77" w:rsidRDefault="00EF6C77" w:rsidP="00EF6C77">
      <w:pPr>
        <w:pStyle w:val="Heading2"/>
      </w:pPr>
      <w:bookmarkStart w:id="290" w:name="_Toc186700494"/>
      <w:r>
        <w:t xml:space="preserve">Teaching </w:t>
      </w:r>
      <w:proofErr w:type="gramStart"/>
      <w:r>
        <w:t>nurses</w:t>
      </w:r>
      <w:proofErr w:type="gramEnd"/>
      <w:r>
        <w:t xml:space="preserve"> bioscience</w:t>
      </w:r>
      <w:bookmarkEnd w:id="290"/>
    </w:p>
    <w:p w14:paraId="39EE7004" w14:textId="0BA520C3" w:rsidR="00EF6C77" w:rsidRDefault="00EF6C77" w:rsidP="00EF6C77">
      <w:r>
        <w:rPr>
          <w:b/>
          <w:bCs/>
        </w:rPr>
        <w:t xml:space="preserve">Source: </w:t>
      </w:r>
      <w:r>
        <w:t>Nurse Education in Practice</w:t>
      </w:r>
    </w:p>
    <w:p w14:paraId="230BA9C9" w14:textId="009F04C5" w:rsidR="00EF6C77" w:rsidRDefault="00EF6C77" w:rsidP="00EF6C77">
      <w:pPr>
        <w:rPr>
          <w:color w:val="1F1F1F"/>
        </w:rPr>
      </w:pPr>
      <w:r>
        <w:rPr>
          <w:b/>
          <w:bCs/>
        </w:rPr>
        <w:t xml:space="preserve">In a nutshell: </w:t>
      </w:r>
      <w:r>
        <w:t>Once you get past average numbers of ears, legs, and arms and why it’s a good idea not to ingest air or breathe in Rich Tea biscuits it’s easy to find yourself in deep water when it comes to anatomy and physiology. Nursing students can struggle with bioscience and in this article Kieran R. Manchester and Debbie Roberts, from Bradford University, reviewed the evidence on this topic. They found that each teaching method had something to recommend it. “</w:t>
      </w:r>
      <w:r>
        <w:rPr>
          <w:color w:val="1F1F1F"/>
        </w:rPr>
        <w:t>Active learning methods generally improved student engagement, understanding, and retention of knowledge. Technology-enhanced learning provided immersive and interactive experiences, despite cost and scalability challenges. Traditional teaching methods were valued by students for their insights and application to clinical practice. Blended learning approaches catered to diverse learning preferences and improved learning.”</w:t>
      </w:r>
    </w:p>
    <w:p w14:paraId="1A3C6C9B" w14:textId="77777777" w:rsidR="00EF6C77" w:rsidRDefault="00EF6C77" w:rsidP="00EF6C77">
      <w:pPr>
        <w:rPr>
          <w:color w:val="1F1F1F"/>
        </w:rPr>
      </w:pPr>
    </w:p>
    <w:p w14:paraId="1867351B" w14:textId="046F41CC" w:rsidR="00EF6C77" w:rsidRDefault="00EF6C77" w:rsidP="00EF6C77">
      <w:pPr>
        <w:rPr>
          <w:color w:val="1F1F1F"/>
        </w:rPr>
      </w:pPr>
      <w:r>
        <w:rPr>
          <w:color w:val="1F1F1F"/>
        </w:rPr>
        <w:t>You can read the abstract of this article at</w:t>
      </w:r>
    </w:p>
    <w:p w14:paraId="05255283" w14:textId="5CFF5F1E" w:rsidR="00EF6C77" w:rsidRDefault="00EF6C77" w:rsidP="00EF6C77">
      <w:hyperlink r:id="rId39" w:history="1">
        <w:r w:rsidRPr="00341DBF">
          <w:rPr>
            <w:rStyle w:val="Hyperlink"/>
          </w:rPr>
          <w:t>https://doi.org/10.1016/j.nepr.2024.104226</w:t>
        </w:r>
      </w:hyperlink>
      <w:r>
        <w:t xml:space="preserve"> </w:t>
      </w:r>
    </w:p>
    <w:p w14:paraId="4FE7E5E0" w14:textId="77777777" w:rsidR="00A34993" w:rsidRDefault="00A34993" w:rsidP="00EF6C77"/>
    <w:p w14:paraId="2BA433E5" w14:textId="77777777" w:rsidR="00A34993" w:rsidRDefault="00A34993" w:rsidP="00EF6C77"/>
    <w:p w14:paraId="03850CD8" w14:textId="3FD49CD6" w:rsidR="00A34993" w:rsidRDefault="00A34993" w:rsidP="00A34993">
      <w:pPr>
        <w:pStyle w:val="Heading2"/>
      </w:pPr>
      <w:bookmarkStart w:id="291" w:name="_Toc186700495"/>
      <w:r>
        <w:t>Cultural intelligence – when the real world trumps the classroom</w:t>
      </w:r>
      <w:bookmarkEnd w:id="291"/>
    </w:p>
    <w:p w14:paraId="16FFBD31" w14:textId="19CA214C" w:rsidR="00A34993" w:rsidRDefault="00A34993" w:rsidP="00A34993">
      <w:r>
        <w:rPr>
          <w:b/>
          <w:bCs/>
        </w:rPr>
        <w:t xml:space="preserve">Source: </w:t>
      </w:r>
      <w:r>
        <w:t>Nurse Education Today</w:t>
      </w:r>
    </w:p>
    <w:p w14:paraId="2062351F" w14:textId="438355D3" w:rsidR="00A34993" w:rsidRDefault="00A34993" w:rsidP="00A34993">
      <w:r>
        <w:rPr>
          <w:b/>
          <w:bCs/>
        </w:rPr>
        <w:t xml:space="preserve">In a nutshell: </w:t>
      </w:r>
      <w:r>
        <w:t xml:space="preserve">In this study Ilona </w:t>
      </w:r>
      <w:proofErr w:type="spellStart"/>
      <w:r>
        <w:t>Cieślak</w:t>
      </w:r>
      <w:proofErr w:type="spellEnd"/>
      <w:r>
        <w:t>, from the Medical University of Warsaw, compared the effects of formal and informal education on nursing students’ cultural intelligence. 1,373 students from 39 Polish nursing schools took part in the study which found that the largest increase in cultural intelligence came from “interactions with culturally diverse people.” The smallest effect came from “multiculturalism-related content delivered during the course of study.” Nevertheless, the researchers concluded that there was “a significant correlation between formal education and cultural intelligence, especially for the combination of formal and informal education.”</w:t>
      </w:r>
    </w:p>
    <w:p w14:paraId="7A8E2E53" w14:textId="77777777" w:rsidR="00A34993" w:rsidRDefault="00A34993" w:rsidP="00A34993"/>
    <w:p w14:paraId="3F452F26" w14:textId="0C96AEB2" w:rsidR="00A34993" w:rsidRDefault="00A34993" w:rsidP="00A34993">
      <w:r>
        <w:t>You can read the abstract of this article at</w:t>
      </w:r>
    </w:p>
    <w:p w14:paraId="449846EA" w14:textId="069CD4DE" w:rsidR="00A34993" w:rsidRDefault="001B2C56" w:rsidP="00A34993">
      <w:hyperlink r:id="rId40" w:history="1">
        <w:r w:rsidRPr="00130E0D">
          <w:rPr>
            <w:rStyle w:val="Hyperlink"/>
          </w:rPr>
          <w:t>https://doi.org/10.1016/j</w:t>
        </w:r>
        <w:r w:rsidRPr="00130E0D">
          <w:rPr>
            <w:rStyle w:val="Hyperlink"/>
          </w:rPr>
          <w:t>.</w:t>
        </w:r>
        <w:r w:rsidRPr="00130E0D">
          <w:rPr>
            <w:rStyle w:val="Hyperlink"/>
          </w:rPr>
          <w:t>nedt.2024.106537</w:t>
        </w:r>
      </w:hyperlink>
      <w:r>
        <w:t xml:space="preserve"> </w:t>
      </w:r>
    </w:p>
    <w:p w14:paraId="73E4C1AA" w14:textId="77777777" w:rsidR="001B2C56" w:rsidRDefault="001B2C56" w:rsidP="00A34993"/>
    <w:p w14:paraId="0C37A431" w14:textId="77777777" w:rsidR="001B2C56" w:rsidRDefault="001B2C56" w:rsidP="00A34993"/>
    <w:p w14:paraId="74044A1B" w14:textId="2C05804F" w:rsidR="001B2C56" w:rsidRDefault="001B2C56" w:rsidP="001B2C56">
      <w:pPr>
        <w:pStyle w:val="Heading2"/>
      </w:pPr>
      <w:bookmarkStart w:id="292" w:name="_Toc186700496"/>
      <w:r>
        <w:t>Stress and collaboration – make or break?</w:t>
      </w:r>
      <w:bookmarkEnd w:id="292"/>
    </w:p>
    <w:p w14:paraId="40AA0241" w14:textId="166DD6A7" w:rsidR="001B2C56" w:rsidRDefault="001B2C56" w:rsidP="001B2C56">
      <w:r>
        <w:rPr>
          <w:b/>
          <w:bCs/>
        </w:rPr>
        <w:t xml:space="preserve">Source: </w:t>
      </w:r>
      <w:r>
        <w:t>Nurse Education Today</w:t>
      </w:r>
    </w:p>
    <w:p w14:paraId="70F0FA57" w14:textId="3792DF72" w:rsidR="001B2C56" w:rsidRDefault="001B2C56" w:rsidP="001B2C56">
      <w:r>
        <w:rPr>
          <w:b/>
          <w:bCs/>
        </w:rPr>
        <w:t xml:space="preserve">In a nutshell: </w:t>
      </w:r>
      <w:r>
        <w:t xml:space="preserve">In this study F.S. Dijkstra, from Saxion University of Applied Sciences in the Netherlands led a team of researchers investigating 25 nursing students’ experiences of “learning to collaborate under stress.” They found that the students could be divided into two categories </w:t>
      </w:r>
      <w:r>
        <w:rPr>
          <w:i/>
          <w:iCs/>
        </w:rPr>
        <w:t xml:space="preserve">Practice makes perfect, so let’s do it </w:t>
      </w:r>
      <w:r>
        <w:t xml:space="preserve">and </w:t>
      </w:r>
      <w:r>
        <w:rPr>
          <w:i/>
          <w:iCs/>
        </w:rPr>
        <w:t>Practice is needed, but it scares me</w:t>
      </w:r>
      <w:r>
        <w:t>. The former saw learning to collaborate under stress as a challenge, whereas the latter</w:t>
      </w:r>
      <w:r w:rsidR="009E6FBB">
        <w:t xml:space="preserve"> “appeared anxious despite feeling the necessity to learn this.” The researchers pointed to the importance of “a learning environment in which mistakes can be made.”</w:t>
      </w:r>
    </w:p>
    <w:p w14:paraId="455C7C38" w14:textId="77777777" w:rsidR="009E6FBB" w:rsidRDefault="009E6FBB" w:rsidP="001B2C56"/>
    <w:p w14:paraId="5CFFFE06" w14:textId="727EC303" w:rsidR="009E6FBB" w:rsidRDefault="009E6FBB" w:rsidP="001B2C56">
      <w:r>
        <w:t>You can read the abstract of this article at</w:t>
      </w:r>
    </w:p>
    <w:p w14:paraId="64298C68" w14:textId="39926B73" w:rsidR="009E6FBB" w:rsidRDefault="009E6FBB" w:rsidP="001B2C56">
      <w:hyperlink r:id="rId41" w:history="1">
        <w:r w:rsidRPr="00130E0D">
          <w:rPr>
            <w:rStyle w:val="Hyperlink"/>
          </w:rPr>
          <w:t>https://doi.org/10.1016/j.</w:t>
        </w:r>
        <w:r w:rsidRPr="00130E0D">
          <w:rPr>
            <w:rStyle w:val="Hyperlink"/>
          </w:rPr>
          <w:t>n</w:t>
        </w:r>
        <w:r w:rsidRPr="00130E0D">
          <w:rPr>
            <w:rStyle w:val="Hyperlink"/>
          </w:rPr>
          <w:t>edt.2024.106534</w:t>
        </w:r>
      </w:hyperlink>
      <w:r>
        <w:t xml:space="preserve"> </w:t>
      </w:r>
    </w:p>
    <w:p w14:paraId="28393E20" w14:textId="77777777" w:rsidR="000D5E6A" w:rsidRDefault="000D5E6A" w:rsidP="001B2C56"/>
    <w:p w14:paraId="28CE8521" w14:textId="32051C56" w:rsidR="000D5E6A" w:rsidRDefault="000D5E6A" w:rsidP="000D5E6A">
      <w:pPr>
        <w:pStyle w:val="Heading2"/>
      </w:pPr>
      <w:bookmarkStart w:id="293" w:name="_Toc186700497"/>
      <w:r>
        <w:t>When case-based learning takes to the platform</w:t>
      </w:r>
      <w:bookmarkEnd w:id="293"/>
    </w:p>
    <w:p w14:paraId="72429D4E" w14:textId="7EB38DA0" w:rsidR="000D5E6A" w:rsidRDefault="000D5E6A" w:rsidP="000D5E6A">
      <w:r>
        <w:rPr>
          <w:b/>
          <w:bCs/>
        </w:rPr>
        <w:t xml:space="preserve">Source: </w:t>
      </w:r>
      <w:r>
        <w:t>Nurse Education in Practice</w:t>
      </w:r>
    </w:p>
    <w:p w14:paraId="32214A67" w14:textId="77251EE8" w:rsidR="000D5E6A" w:rsidRDefault="000D5E6A" w:rsidP="000D5E6A">
      <w:r>
        <w:rPr>
          <w:b/>
          <w:bCs/>
        </w:rPr>
        <w:t xml:space="preserve">In a nutshell: </w:t>
      </w:r>
      <w:r>
        <w:t>Many of us will have had the experience of adjusting the distribution of cases on a train’s luggage rack only to find some bozo cutting up rough about their laptop/human kidneys/pet chihuahua contained therein. All of which brings us to this study on case-based learning and platforms from a team of researchers, led by Ying Liu, from Fujian Medical University. They studied 88 undergraduate nursing students undertaking case-based learning. 45 of them received case-based learning in the classroom, with the remainder using an online platform. The researchers found that the online group showed significant improvements in self-efficacy and clinical decision-making.</w:t>
      </w:r>
    </w:p>
    <w:p w14:paraId="63D43725" w14:textId="77777777" w:rsidR="000D5E6A" w:rsidRDefault="000D5E6A" w:rsidP="000D5E6A"/>
    <w:p w14:paraId="462BF73B" w14:textId="54C0FD19" w:rsidR="000D5E6A" w:rsidRDefault="000D5E6A" w:rsidP="000D5E6A">
      <w:r>
        <w:t>You can read the abstract of this article at</w:t>
      </w:r>
    </w:p>
    <w:p w14:paraId="327870FE" w14:textId="1AFA3B1F" w:rsidR="000D5E6A" w:rsidRDefault="000D5E6A" w:rsidP="000D5E6A">
      <w:hyperlink r:id="rId42" w:history="1">
        <w:r w:rsidRPr="00130E0D">
          <w:rPr>
            <w:rStyle w:val="Hyperlink"/>
          </w:rPr>
          <w:t>https://doi.org/10.1016/j.nepr.2024.104236</w:t>
        </w:r>
      </w:hyperlink>
      <w:r>
        <w:t xml:space="preserve"> </w:t>
      </w:r>
    </w:p>
    <w:p w14:paraId="761F0C4D" w14:textId="77777777" w:rsidR="00DF05F6" w:rsidRDefault="00DF05F6" w:rsidP="000D5E6A"/>
    <w:p w14:paraId="32F01DF7" w14:textId="77777777" w:rsidR="00DF05F6" w:rsidRDefault="00DF05F6" w:rsidP="000D5E6A"/>
    <w:p w14:paraId="473D8065" w14:textId="62B52118" w:rsidR="00DF05F6" w:rsidRDefault="00DF05F6" w:rsidP="00DF05F6">
      <w:pPr>
        <w:pStyle w:val="Heading2"/>
      </w:pPr>
      <w:bookmarkStart w:id="294" w:name="_Toc186700498"/>
      <w:r>
        <w:t>Taking a needle into the escape room</w:t>
      </w:r>
      <w:bookmarkEnd w:id="294"/>
    </w:p>
    <w:p w14:paraId="145523D2" w14:textId="040FC212" w:rsidR="00DF05F6" w:rsidRDefault="00DF05F6" w:rsidP="00DF05F6">
      <w:r>
        <w:rPr>
          <w:b/>
          <w:bCs/>
        </w:rPr>
        <w:t xml:space="preserve">Source: </w:t>
      </w:r>
      <w:r>
        <w:t>Nurse Education in Practice</w:t>
      </w:r>
    </w:p>
    <w:p w14:paraId="4740A3B2" w14:textId="2AFCAB83" w:rsidR="00DF05F6" w:rsidRDefault="00DF05F6" w:rsidP="00DF05F6">
      <w:pPr>
        <w:rPr>
          <w:color w:val="1F1F1F"/>
        </w:rPr>
      </w:pPr>
      <w:r>
        <w:rPr>
          <w:b/>
          <w:bCs/>
        </w:rPr>
        <w:t xml:space="preserve">In a nutshell: </w:t>
      </w:r>
      <w:r>
        <w:t xml:space="preserve">Reactions to escape rooms can vary from the eager </w:t>
      </w:r>
      <w:proofErr w:type="gramStart"/>
      <w:r>
        <w:t>beavers</w:t>
      </w:r>
      <w:proofErr w:type="gramEnd"/>
      <w:r>
        <w:t xml:space="preserve"> keen to demonstrate their suitability for MI5, to weary cynics sitting in the corner with the paper secure in the knowledge that legislation apropos false imprisonment (at least in the UK) means they’ll get out by home time whatever happens. Whipping out a hypodermic needle might not be everyone’s first reaction but in this study a team of researchers, led by Asena Köse from Ataturk University in Turkey, studied the effectiveness of an escape room at teaching nursing students about intravenous drug administration. The students were divided into two groups. One group got traditional education, whereas the other took part in an escape room</w:t>
      </w:r>
      <w:r w:rsidR="00CA3FBB">
        <w:t xml:space="preserve"> designed to teach them about this topic. The researchers found that the students in the escape room significantly outperformed the other group in a test. “The </w:t>
      </w:r>
      <w:r w:rsidR="00CA3FBB">
        <w:rPr>
          <w:color w:val="1F1F1F"/>
        </w:rPr>
        <w:t>students found escape games enjoyable, motivating, and effective in improving knowledge retention and stress management skills.”</w:t>
      </w:r>
    </w:p>
    <w:p w14:paraId="25CAB6C9" w14:textId="77777777" w:rsidR="00CA3FBB" w:rsidRDefault="00CA3FBB" w:rsidP="00DF05F6">
      <w:pPr>
        <w:rPr>
          <w:color w:val="1F1F1F"/>
        </w:rPr>
      </w:pPr>
    </w:p>
    <w:p w14:paraId="74A01B73" w14:textId="6B41DE84" w:rsidR="00CA3FBB" w:rsidRDefault="00CA3FBB" w:rsidP="00DF05F6">
      <w:pPr>
        <w:rPr>
          <w:color w:val="1F1F1F"/>
        </w:rPr>
      </w:pPr>
      <w:r>
        <w:rPr>
          <w:color w:val="1F1F1F"/>
        </w:rPr>
        <w:t>You can read the abstract of this article at</w:t>
      </w:r>
    </w:p>
    <w:p w14:paraId="4C09B48F" w14:textId="791F30CB" w:rsidR="00CA3FBB" w:rsidRPr="00DF05F6" w:rsidRDefault="00CA3FBB" w:rsidP="00DF05F6">
      <w:hyperlink r:id="rId43" w:history="1">
        <w:r w:rsidRPr="00130E0D">
          <w:rPr>
            <w:rStyle w:val="Hyperlink"/>
          </w:rPr>
          <w:t>https://doi.org/10.1016/j.nepr.2024.104228</w:t>
        </w:r>
      </w:hyperlink>
      <w:r>
        <w:t xml:space="preserve"> </w:t>
      </w:r>
    </w:p>
    <w:sectPr w:rsidR="00CA3FBB" w:rsidRPr="00DF05F6">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F8CA" w14:textId="77777777" w:rsidR="00A375F1" w:rsidRDefault="00A375F1" w:rsidP="00796AEC">
      <w:r>
        <w:separator/>
      </w:r>
    </w:p>
  </w:endnote>
  <w:endnote w:type="continuationSeparator" w:id="0">
    <w:p w14:paraId="5F736F3B" w14:textId="77777777" w:rsidR="00A375F1" w:rsidRDefault="00A375F1"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07FCB" w14:textId="77777777" w:rsidR="00A375F1" w:rsidRDefault="00A375F1" w:rsidP="00796AEC">
      <w:r>
        <w:separator/>
      </w:r>
    </w:p>
  </w:footnote>
  <w:footnote w:type="continuationSeparator" w:id="0">
    <w:p w14:paraId="256F304A" w14:textId="77777777" w:rsidR="00A375F1" w:rsidRDefault="00A375F1"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528E3"/>
    <w:multiLevelType w:val="hybridMultilevel"/>
    <w:tmpl w:val="75FA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D6D29"/>
    <w:multiLevelType w:val="hybridMultilevel"/>
    <w:tmpl w:val="26F8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6F2B56"/>
    <w:multiLevelType w:val="hybridMultilevel"/>
    <w:tmpl w:val="8A66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778634">
    <w:abstractNumId w:val="2"/>
  </w:num>
  <w:num w:numId="2" w16cid:durableId="1671638249">
    <w:abstractNumId w:val="0"/>
  </w:num>
  <w:num w:numId="3" w16cid:durableId="19614960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A22"/>
    <w:rsid w:val="00000945"/>
    <w:rsid w:val="000009E2"/>
    <w:rsid w:val="000009E9"/>
    <w:rsid w:val="00000BC1"/>
    <w:rsid w:val="00000D05"/>
    <w:rsid w:val="000022CA"/>
    <w:rsid w:val="00002D54"/>
    <w:rsid w:val="00002DA3"/>
    <w:rsid w:val="00002F98"/>
    <w:rsid w:val="00002FCF"/>
    <w:rsid w:val="00003048"/>
    <w:rsid w:val="000030C2"/>
    <w:rsid w:val="000036FE"/>
    <w:rsid w:val="00003E40"/>
    <w:rsid w:val="00004285"/>
    <w:rsid w:val="00004617"/>
    <w:rsid w:val="00004671"/>
    <w:rsid w:val="000046CA"/>
    <w:rsid w:val="00004CBD"/>
    <w:rsid w:val="00005709"/>
    <w:rsid w:val="00005A0B"/>
    <w:rsid w:val="00005A71"/>
    <w:rsid w:val="00005E56"/>
    <w:rsid w:val="0000621B"/>
    <w:rsid w:val="0000661B"/>
    <w:rsid w:val="000067F9"/>
    <w:rsid w:val="00007C09"/>
    <w:rsid w:val="00007CDA"/>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1B9"/>
    <w:rsid w:val="00016598"/>
    <w:rsid w:val="000165FB"/>
    <w:rsid w:val="00016A49"/>
    <w:rsid w:val="00016D63"/>
    <w:rsid w:val="00016F60"/>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AE"/>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6DA"/>
    <w:rsid w:val="00032800"/>
    <w:rsid w:val="00032ACF"/>
    <w:rsid w:val="0003342F"/>
    <w:rsid w:val="00033FD5"/>
    <w:rsid w:val="000349CC"/>
    <w:rsid w:val="00034B9E"/>
    <w:rsid w:val="00034FAD"/>
    <w:rsid w:val="0003594F"/>
    <w:rsid w:val="000369BB"/>
    <w:rsid w:val="00036BCD"/>
    <w:rsid w:val="00040314"/>
    <w:rsid w:val="00040342"/>
    <w:rsid w:val="00040442"/>
    <w:rsid w:val="000404DE"/>
    <w:rsid w:val="0004083D"/>
    <w:rsid w:val="00040E17"/>
    <w:rsid w:val="00040F65"/>
    <w:rsid w:val="00041328"/>
    <w:rsid w:val="00041580"/>
    <w:rsid w:val="00041C2B"/>
    <w:rsid w:val="00041D03"/>
    <w:rsid w:val="000423CA"/>
    <w:rsid w:val="00042574"/>
    <w:rsid w:val="0004267A"/>
    <w:rsid w:val="00042D44"/>
    <w:rsid w:val="00042EC1"/>
    <w:rsid w:val="000436A7"/>
    <w:rsid w:val="0004388B"/>
    <w:rsid w:val="0004406C"/>
    <w:rsid w:val="0004412D"/>
    <w:rsid w:val="0004435A"/>
    <w:rsid w:val="0004494A"/>
    <w:rsid w:val="00044DE1"/>
    <w:rsid w:val="00044E32"/>
    <w:rsid w:val="00044F27"/>
    <w:rsid w:val="00045527"/>
    <w:rsid w:val="00045AF4"/>
    <w:rsid w:val="0004653A"/>
    <w:rsid w:val="00046A73"/>
    <w:rsid w:val="00046F30"/>
    <w:rsid w:val="00046F81"/>
    <w:rsid w:val="000471C0"/>
    <w:rsid w:val="00047F75"/>
    <w:rsid w:val="00050A03"/>
    <w:rsid w:val="00050C52"/>
    <w:rsid w:val="00050CCB"/>
    <w:rsid w:val="00050F06"/>
    <w:rsid w:val="00051150"/>
    <w:rsid w:val="000513C0"/>
    <w:rsid w:val="000515D1"/>
    <w:rsid w:val="0005183A"/>
    <w:rsid w:val="00051EF9"/>
    <w:rsid w:val="00052181"/>
    <w:rsid w:val="000524AF"/>
    <w:rsid w:val="00052D69"/>
    <w:rsid w:val="000530F3"/>
    <w:rsid w:val="00053C3E"/>
    <w:rsid w:val="0005401F"/>
    <w:rsid w:val="00054EC2"/>
    <w:rsid w:val="00055B62"/>
    <w:rsid w:val="00055BBF"/>
    <w:rsid w:val="00055DCF"/>
    <w:rsid w:val="00056307"/>
    <w:rsid w:val="000568CD"/>
    <w:rsid w:val="00056A82"/>
    <w:rsid w:val="00056D04"/>
    <w:rsid w:val="00056DC5"/>
    <w:rsid w:val="000571FE"/>
    <w:rsid w:val="00057238"/>
    <w:rsid w:val="0005757E"/>
    <w:rsid w:val="00057722"/>
    <w:rsid w:val="00057839"/>
    <w:rsid w:val="000578ED"/>
    <w:rsid w:val="0005791D"/>
    <w:rsid w:val="00057AFD"/>
    <w:rsid w:val="00057EAD"/>
    <w:rsid w:val="000600A8"/>
    <w:rsid w:val="000602C4"/>
    <w:rsid w:val="00061F0C"/>
    <w:rsid w:val="000620AC"/>
    <w:rsid w:val="000626D1"/>
    <w:rsid w:val="00062A66"/>
    <w:rsid w:val="00062C40"/>
    <w:rsid w:val="0006311B"/>
    <w:rsid w:val="0006360B"/>
    <w:rsid w:val="00064165"/>
    <w:rsid w:val="00065499"/>
    <w:rsid w:val="000656EE"/>
    <w:rsid w:val="00065849"/>
    <w:rsid w:val="00065868"/>
    <w:rsid w:val="00065959"/>
    <w:rsid w:val="00065C0F"/>
    <w:rsid w:val="00066042"/>
    <w:rsid w:val="00066052"/>
    <w:rsid w:val="00066054"/>
    <w:rsid w:val="0006669C"/>
    <w:rsid w:val="0006773E"/>
    <w:rsid w:val="000701A1"/>
    <w:rsid w:val="000702E3"/>
    <w:rsid w:val="000703F3"/>
    <w:rsid w:val="000706EE"/>
    <w:rsid w:val="00070D20"/>
    <w:rsid w:val="00070DDF"/>
    <w:rsid w:val="00070F62"/>
    <w:rsid w:val="000711E2"/>
    <w:rsid w:val="00071363"/>
    <w:rsid w:val="00071984"/>
    <w:rsid w:val="000726E8"/>
    <w:rsid w:val="00072A42"/>
    <w:rsid w:val="000735C0"/>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8DD"/>
    <w:rsid w:val="00082968"/>
    <w:rsid w:val="00082AED"/>
    <w:rsid w:val="00083059"/>
    <w:rsid w:val="00083575"/>
    <w:rsid w:val="000837FC"/>
    <w:rsid w:val="00083B4A"/>
    <w:rsid w:val="00084121"/>
    <w:rsid w:val="000842E0"/>
    <w:rsid w:val="00084E07"/>
    <w:rsid w:val="00084F31"/>
    <w:rsid w:val="00085D55"/>
    <w:rsid w:val="0008641A"/>
    <w:rsid w:val="000870F6"/>
    <w:rsid w:val="000874FE"/>
    <w:rsid w:val="00087641"/>
    <w:rsid w:val="00087BD5"/>
    <w:rsid w:val="00087EF0"/>
    <w:rsid w:val="00090137"/>
    <w:rsid w:val="0009059A"/>
    <w:rsid w:val="000908FC"/>
    <w:rsid w:val="00090BCD"/>
    <w:rsid w:val="00090BCE"/>
    <w:rsid w:val="00090BFA"/>
    <w:rsid w:val="00090CA0"/>
    <w:rsid w:val="00091FD3"/>
    <w:rsid w:val="0009209D"/>
    <w:rsid w:val="00092598"/>
    <w:rsid w:val="00092C0A"/>
    <w:rsid w:val="00092E49"/>
    <w:rsid w:val="0009313E"/>
    <w:rsid w:val="00093B57"/>
    <w:rsid w:val="00094338"/>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879"/>
    <w:rsid w:val="00097CA4"/>
    <w:rsid w:val="00097E98"/>
    <w:rsid w:val="000A015A"/>
    <w:rsid w:val="000A03E0"/>
    <w:rsid w:val="000A05A6"/>
    <w:rsid w:val="000A0706"/>
    <w:rsid w:val="000A1A81"/>
    <w:rsid w:val="000A1D77"/>
    <w:rsid w:val="000A239A"/>
    <w:rsid w:val="000A25BC"/>
    <w:rsid w:val="000A25E5"/>
    <w:rsid w:val="000A395D"/>
    <w:rsid w:val="000A3BC3"/>
    <w:rsid w:val="000A4176"/>
    <w:rsid w:val="000A419F"/>
    <w:rsid w:val="000A4469"/>
    <w:rsid w:val="000A459A"/>
    <w:rsid w:val="000A4EEC"/>
    <w:rsid w:val="000A58BA"/>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608"/>
    <w:rsid w:val="000B773D"/>
    <w:rsid w:val="000B7D1F"/>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D5E6A"/>
    <w:rsid w:val="000D7290"/>
    <w:rsid w:val="000E01EB"/>
    <w:rsid w:val="000E0382"/>
    <w:rsid w:val="000E0658"/>
    <w:rsid w:val="000E081C"/>
    <w:rsid w:val="000E09FF"/>
    <w:rsid w:val="000E0A1F"/>
    <w:rsid w:val="000E0BB2"/>
    <w:rsid w:val="000E0E7F"/>
    <w:rsid w:val="000E0EBF"/>
    <w:rsid w:val="000E1062"/>
    <w:rsid w:val="000E1555"/>
    <w:rsid w:val="000E17F7"/>
    <w:rsid w:val="000E1FF4"/>
    <w:rsid w:val="000E2798"/>
    <w:rsid w:val="000E295E"/>
    <w:rsid w:val="000E2D64"/>
    <w:rsid w:val="000E3166"/>
    <w:rsid w:val="000E31F1"/>
    <w:rsid w:val="000E3437"/>
    <w:rsid w:val="000E3780"/>
    <w:rsid w:val="000E3796"/>
    <w:rsid w:val="000E3A2B"/>
    <w:rsid w:val="000E42A5"/>
    <w:rsid w:val="000E4882"/>
    <w:rsid w:val="000E4F1C"/>
    <w:rsid w:val="000E5418"/>
    <w:rsid w:val="000E567F"/>
    <w:rsid w:val="000E5EF8"/>
    <w:rsid w:val="000E610C"/>
    <w:rsid w:val="000E64E4"/>
    <w:rsid w:val="000E6869"/>
    <w:rsid w:val="000E6889"/>
    <w:rsid w:val="000E6CCB"/>
    <w:rsid w:val="000E70DA"/>
    <w:rsid w:val="000F12E1"/>
    <w:rsid w:val="000F1457"/>
    <w:rsid w:val="000F1A0D"/>
    <w:rsid w:val="000F1CFF"/>
    <w:rsid w:val="000F1FD0"/>
    <w:rsid w:val="000F201D"/>
    <w:rsid w:val="000F2092"/>
    <w:rsid w:val="000F2B22"/>
    <w:rsid w:val="000F2F1E"/>
    <w:rsid w:val="000F32EB"/>
    <w:rsid w:val="000F33F4"/>
    <w:rsid w:val="000F38D9"/>
    <w:rsid w:val="000F3EDD"/>
    <w:rsid w:val="000F40DB"/>
    <w:rsid w:val="000F415F"/>
    <w:rsid w:val="000F41DD"/>
    <w:rsid w:val="000F4A45"/>
    <w:rsid w:val="000F55A4"/>
    <w:rsid w:val="000F5C37"/>
    <w:rsid w:val="000F5DCD"/>
    <w:rsid w:val="000F5EC7"/>
    <w:rsid w:val="000F629D"/>
    <w:rsid w:val="000F64E4"/>
    <w:rsid w:val="000F6B10"/>
    <w:rsid w:val="000F6B2F"/>
    <w:rsid w:val="000F726C"/>
    <w:rsid w:val="000F7318"/>
    <w:rsid w:val="000F75B1"/>
    <w:rsid w:val="00100C0D"/>
    <w:rsid w:val="00101598"/>
    <w:rsid w:val="00101D46"/>
    <w:rsid w:val="00101E2B"/>
    <w:rsid w:val="00102059"/>
    <w:rsid w:val="001020E5"/>
    <w:rsid w:val="0010258D"/>
    <w:rsid w:val="00102744"/>
    <w:rsid w:val="00102EB8"/>
    <w:rsid w:val="0010311D"/>
    <w:rsid w:val="00103B88"/>
    <w:rsid w:val="00103B89"/>
    <w:rsid w:val="00103B9A"/>
    <w:rsid w:val="0010509B"/>
    <w:rsid w:val="001051D4"/>
    <w:rsid w:val="001056BF"/>
    <w:rsid w:val="00105787"/>
    <w:rsid w:val="001059D2"/>
    <w:rsid w:val="00105EA3"/>
    <w:rsid w:val="0010611F"/>
    <w:rsid w:val="0010635E"/>
    <w:rsid w:val="001067F5"/>
    <w:rsid w:val="00106B53"/>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CE"/>
    <w:rsid w:val="001116E7"/>
    <w:rsid w:val="00111E96"/>
    <w:rsid w:val="001120F5"/>
    <w:rsid w:val="001124D0"/>
    <w:rsid w:val="00112A36"/>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BE3"/>
    <w:rsid w:val="00123C76"/>
    <w:rsid w:val="00123CB6"/>
    <w:rsid w:val="00123FB4"/>
    <w:rsid w:val="0012432F"/>
    <w:rsid w:val="001247E3"/>
    <w:rsid w:val="00124AAC"/>
    <w:rsid w:val="00124CFE"/>
    <w:rsid w:val="00124EE0"/>
    <w:rsid w:val="00125EF7"/>
    <w:rsid w:val="001263A8"/>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37D"/>
    <w:rsid w:val="00137A7A"/>
    <w:rsid w:val="00137ABE"/>
    <w:rsid w:val="00137ACA"/>
    <w:rsid w:val="00137B44"/>
    <w:rsid w:val="00137C2A"/>
    <w:rsid w:val="00137E7C"/>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888"/>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CC5"/>
    <w:rsid w:val="00157F18"/>
    <w:rsid w:val="0016061A"/>
    <w:rsid w:val="001608D6"/>
    <w:rsid w:val="00160A53"/>
    <w:rsid w:val="00161731"/>
    <w:rsid w:val="00161A70"/>
    <w:rsid w:val="00161AF0"/>
    <w:rsid w:val="0016257C"/>
    <w:rsid w:val="00162B53"/>
    <w:rsid w:val="00163C0E"/>
    <w:rsid w:val="00163F69"/>
    <w:rsid w:val="00164355"/>
    <w:rsid w:val="001656C7"/>
    <w:rsid w:val="0016603C"/>
    <w:rsid w:val="001661AA"/>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44C"/>
    <w:rsid w:val="001745A5"/>
    <w:rsid w:val="00174D9D"/>
    <w:rsid w:val="00175178"/>
    <w:rsid w:val="00175212"/>
    <w:rsid w:val="00175811"/>
    <w:rsid w:val="00175990"/>
    <w:rsid w:val="00175B2D"/>
    <w:rsid w:val="00175F01"/>
    <w:rsid w:val="00176311"/>
    <w:rsid w:val="00176514"/>
    <w:rsid w:val="0017672F"/>
    <w:rsid w:val="00176796"/>
    <w:rsid w:val="001767C5"/>
    <w:rsid w:val="0017680F"/>
    <w:rsid w:val="00176A45"/>
    <w:rsid w:val="001770D7"/>
    <w:rsid w:val="001773AB"/>
    <w:rsid w:val="00177CF0"/>
    <w:rsid w:val="00180068"/>
    <w:rsid w:val="001803FB"/>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5A0"/>
    <w:rsid w:val="00184C5C"/>
    <w:rsid w:val="00184DC7"/>
    <w:rsid w:val="0018557F"/>
    <w:rsid w:val="00185AE4"/>
    <w:rsid w:val="00185B39"/>
    <w:rsid w:val="001862C5"/>
    <w:rsid w:val="0018631B"/>
    <w:rsid w:val="0018654D"/>
    <w:rsid w:val="00186882"/>
    <w:rsid w:val="00186906"/>
    <w:rsid w:val="00186A02"/>
    <w:rsid w:val="0018740E"/>
    <w:rsid w:val="00187BDE"/>
    <w:rsid w:val="00187D34"/>
    <w:rsid w:val="00190003"/>
    <w:rsid w:val="00190140"/>
    <w:rsid w:val="001902F5"/>
    <w:rsid w:val="0019038E"/>
    <w:rsid w:val="00190C90"/>
    <w:rsid w:val="00190CB4"/>
    <w:rsid w:val="00191128"/>
    <w:rsid w:val="001912B9"/>
    <w:rsid w:val="0019157E"/>
    <w:rsid w:val="0019182D"/>
    <w:rsid w:val="00191C0F"/>
    <w:rsid w:val="00192008"/>
    <w:rsid w:val="00192216"/>
    <w:rsid w:val="001923CE"/>
    <w:rsid w:val="001923E1"/>
    <w:rsid w:val="001925D9"/>
    <w:rsid w:val="00192926"/>
    <w:rsid w:val="00192AFB"/>
    <w:rsid w:val="00192C6C"/>
    <w:rsid w:val="00192E6A"/>
    <w:rsid w:val="001934B9"/>
    <w:rsid w:val="00194427"/>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6F2"/>
    <w:rsid w:val="001B07BF"/>
    <w:rsid w:val="001B092E"/>
    <w:rsid w:val="001B0AB8"/>
    <w:rsid w:val="001B0D10"/>
    <w:rsid w:val="001B0F20"/>
    <w:rsid w:val="001B123A"/>
    <w:rsid w:val="001B191E"/>
    <w:rsid w:val="001B1C7E"/>
    <w:rsid w:val="001B21E0"/>
    <w:rsid w:val="001B225B"/>
    <w:rsid w:val="001B228B"/>
    <w:rsid w:val="001B235D"/>
    <w:rsid w:val="001B2B6B"/>
    <w:rsid w:val="001B2C56"/>
    <w:rsid w:val="001B2CFC"/>
    <w:rsid w:val="001B3427"/>
    <w:rsid w:val="001B3C89"/>
    <w:rsid w:val="001B3DF0"/>
    <w:rsid w:val="001B4688"/>
    <w:rsid w:val="001B48C1"/>
    <w:rsid w:val="001B4DB7"/>
    <w:rsid w:val="001B5746"/>
    <w:rsid w:val="001B5B9B"/>
    <w:rsid w:val="001B5D39"/>
    <w:rsid w:val="001B6111"/>
    <w:rsid w:val="001B6172"/>
    <w:rsid w:val="001B6593"/>
    <w:rsid w:val="001C0409"/>
    <w:rsid w:val="001C06E2"/>
    <w:rsid w:val="001C0868"/>
    <w:rsid w:val="001C1735"/>
    <w:rsid w:val="001C2334"/>
    <w:rsid w:val="001C2398"/>
    <w:rsid w:val="001C240D"/>
    <w:rsid w:val="001C2429"/>
    <w:rsid w:val="001C31D1"/>
    <w:rsid w:val="001C32BD"/>
    <w:rsid w:val="001C3D35"/>
    <w:rsid w:val="001C3EBB"/>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76A"/>
    <w:rsid w:val="001D0ADB"/>
    <w:rsid w:val="001D1344"/>
    <w:rsid w:val="001D1DF7"/>
    <w:rsid w:val="001D1E83"/>
    <w:rsid w:val="001D202C"/>
    <w:rsid w:val="001D2046"/>
    <w:rsid w:val="001D23AA"/>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1BD"/>
    <w:rsid w:val="001D63C9"/>
    <w:rsid w:val="001D63D2"/>
    <w:rsid w:val="001D6560"/>
    <w:rsid w:val="001D667A"/>
    <w:rsid w:val="001D6844"/>
    <w:rsid w:val="001D68F4"/>
    <w:rsid w:val="001D69E0"/>
    <w:rsid w:val="001D6D3A"/>
    <w:rsid w:val="001D74B8"/>
    <w:rsid w:val="001E00A7"/>
    <w:rsid w:val="001E0176"/>
    <w:rsid w:val="001E0634"/>
    <w:rsid w:val="001E0B17"/>
    <w:rsid w:val="001E0F48"/>
    <w:rsid w:val="001E0F72"/>
    <w:rsid w:val="001E11CF"/>
    <w:rsid w:val="001E1E2A"/>
    <w:rsid w:val="001E1FDD"/>
    <w:rsid w:val="001E209C"/>
    <w:rsid w:val="001E23F5"/>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E7905"/>
    <w:rsid w:val="001E7DE5"/>
    <w:rsid w:val="001F01B1"/>
    <w:rsid w:val="001F027A"/>
    <w:rsid w:val="001F06BA"/>
    <w:rsid w:val="001F06E3"/>
    <w:rsid w:val="001F0AD4"/>
    <w:rsid w:val="001F0F4C"/>
    <w:rsid w:val="001F0F6D"/>
    <w:rsid w:val="001F1059"/>
    <w:rsid w:val="001F1CC8"/>
    <w:rsid w:val="001F2406"/>
    <w:rsid w:val="001F2507"/>
    <w:rsid w:val="001F2B59"/>
    <w:rsid w:val="001F3023"/>
    <w:rsid w:val="001F333B"/>
    <w:rsid w:val="001F34A9"/>
    <w:rsid w:val="001F34E6"/>
    <w:rsid w:val="001F370B"/>
    <w:rsid w:val="001F3B16"/>
    <w:rsid w:val="001F42F2"/>
    <w:rsid w:val="001F4360"/>
    <w:rsid w:val="001F442D"/>
    <w:rsid w:val="001F504C"/>
    <w:rsid w:val="001F5302"/>
    <w:rsid w:val="001F54E6"/>
    <w:rsid w:val="001F5626"/>
    <w:rsid w:val="001F5985"/>
    <w:rsid w:val="001F5AF3"/>
    <w:rsid w:val="001F5B30"/>
    <w:rsid w:val="001F5D69"/>
    <w:rsid w:val="001F60F7"/>
    <w:rsid w:val="001F64C6"/>
    <w:rsid w:val="001F6785"/>
    <w:rsid w:val="001F6971"/>
    <w:rsid w:val="001F6B3B"/>
    <w:rsid w:val="0020031D"/>
    <w:rsid w:val="00200389"/>
    <w:rsid w:val="00200511"/>
    <w:rsid w:val="00200870"/>
    <w:rsid w:val="002008AC"/>
    <w:rsid w:val="00200BC9"/>
    <w:rsid w:val="00200FB0"/>
    <w:rsid w:val="00201A97"/>
    <w:rsid w:val="00201C30"/>
    <w:rsid w:val="00202E9D"/>
    <w:rsid w:val="002030F0"/>
    <w:rsid w:val="002032A9"/>
    <w:rsid w:val="00203746"/>
    <w:rsid w:val="00203B6B"/>
    <w:rsid w:val="00203B7C"/>
    <w:rsid w:val="00203C94"/>
    <w:rsid w:val="00204A48"/>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170"/>
    <w:rsid w:val="0021226F"/>
    <w:rsid w:val="002124B4"/>
    <w:rsid w:val="002126C1"/>
    <w:rsid w:val="00212B69"/>
    <w:rsid w:val="00213404"/>
    <w:rsid w:val="00213E00"/>
    <w:rsid w:val="00214962"/>
    <w:rsid w:val="00214AA4"/>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7D5"/>
    <w:rsid w:val="00223A33"/>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112"/>
    <w:rsid w:val="002264CA"/>
    <w:rsid w:val="00226719"/>
    <w:rsid w:val="00226D20"/>
    <w:rsid w:val="002272E3"/>
    <w:rsid w:val="0022780E"/>
    <w:rsid w:val="00227CA8"/>
    <w:rsid w:val="00227F31"/>
    <w:rsid w:val="0023079F"/>
    <w:rsid w:val="00230B81"/>
    <w:rsid w:val="00231269"/>
    <w:rsid w:val="002316D8"/>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9FD"/>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3F67"/>
    <w:rsid w:val="00244A86"/>
    <w:rsid w:val="00244BD9"/>
    <w:rsid w:val="0024575F"/>
    <w:rsid w:val="00245989"/>
    <w:rsid w:val="002464F4"/>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636"/>
    <w:rsid w:val="002558F2"/>
    <w:rsid w:val="00255B34"/>
    <w:rsid w:val="002563F6"/>
    <w:rsid w:val="0025644C"/>
    <w:rsid w:val="002566AC"/>
    <w:rsid w:val="0025702F"/>
    <w:rsid w:val="002571CD"/>
    <w:rsid w:val="002575AC"/>
    <w:rsid w:val="00257B8B"/>
    <w:rsid w:val="00260094"/>
    <w:rsid w:val="00260719"/>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3D0A"/>
    <w:rsid w:val="002645FF"/>
    <w:rsid w:val="00264675"/>
    <w:rsid w:val="00265217"/>
    <w:rsid w:val="00265829"/>
    <w:rsid w:val="00265C36"/>
    <w:rsid w:val="00265D04"/>
    <w:rsid w:val="00265D7B"/>
    <w:rsid w:val="00265DD5"/>
    <w:rsid w:val="00266803"/>
    <w:rsid w:val="00266B82"/>
    <w:rsid w:val="002671FD"/>
    <w:rsid w:val="0026724C"/>
    <w:rsid w:val="0026794B"/>
    <w:rsid w:val="002679A3"/>
    <w:rsid w:val="00267B85"/>
    <w:rsid w:val="00267CA5"/>
    <w:rsid w:val="00267F6E"/>
    <w:rsid w:val="00267FC7"/>
    <w:rsid w:val="0027033A"/>
    <w:rsid w:val="0027054C"/>
    <w:rsid w:val="0027067D"/>
    <w:rsid w:val="00270A52"/>
    <w:rsid w:val="002711FC"/>
    <w:rsid w:val="00271E05"/>
    <w:rsid w:val="0027268E"/>
    <w:rsid w:val="00272764"/>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8DD"/>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E0B"/>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3EFF"/>
    <w:rsid w:val="002942C7"/>
    <w:rsid w:val="00294491"/>
    <w:rsid w:val="00294A30"/>
    <w:rsid w:val="00294A4B"/>
    <w:rsid w:val="00294AD5"/>
    <w:rsid w:val="00295141"/>
    <w:rsid w:val="002953A5"/>
    <w:rsid w:val="00295722"/>
    <w:rsid w:val="00295A82"/>
    <w:rsid w:val="00295AFE"/>
    <w:rsid w:val="00296061"/>
    <w:rsid w:val="002969FF"/>
    <w:rsid w:val="00296A11"/>
    <w:rsid w:val="00296A30"/>
    <w:rsid w:val="0029710C"/>
    <w:rsid w:val="00297127"/>
    <w:rsid w:val="0029748B"/>
    <w:rsid w:val="00297779"/>
    <w:rsid w:val="002A000B"/>
    <w:rsid w:val="002A034B"/>
    <w:rsid w:val="002A12A7"/>
    <w:rsid w:val="002A12C3"/>
    <w:rsid w:val="002A1755"/>
    <w:rsid w:val="002A23EA"/>
    <w:rsid w:val="002A2450"/>
    <w:rsid w:val="002A2A04"/>
    <w:rsid w:val="002A2B59"/>
    <w:rsid w:val="002A2DF7"/>
    <w:rsid w:val="002A36CC"/>
    <w:rsid w:val="002A3745"/>
    <w:rsid w:val="002A3D22"/>
    <w:rsid w:val="002A45EA"/>
    <w:rsid w:val="002A47FE"/>
    <w:rsid w:val="002A5027"/>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67"/>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A06"/>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2F6B"/>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80E"/>
    <w:rsid w:val="002F7BA9"/>
    <w:rsid w:val="002F7DB9"/>
    <w:rsid w:val="00300451"/>
    <w:rsid w:val="00300509"/>
    <w:rsid w:val="003012B7"/>
    <w:rsid w:val="003015E8"/>
    <w:rsid w:val="003017DB"/>
    <w:rsid w:val="00301E6A"/>
    <w:rsid w:val="00302143"/>
    <w:rsid w:val="003023FD"/>
    <w:rsid w:val="0030272F"/>
    <w:rsid w:val="003028E5"/>
    <w:rsid w:val="00302CB8"/>
    <w:rsid w:val="00302DC8"/>
    <w:rsid w:val="00303B88"/>
    <w:rsid w:val="00303E98"/>
    <w:rsid w:val="0030450F"/>
    <w:rsid w:val="00304691"/>
    <w:rsid w:val="003046B9"/>
    <w:rsid w:val="00304F1E"/>
    <w:rsid w:val="00305BA7"/>
    <w:rsid w:val="00306344"/>
    <w:rsid w:val="00306B9C"/>
    <w:rsid w:val="00306CF7"/>
    <w:rsid w:val="00306E63"/>
    <w:rsid w:val="00306EFE"/>
    <w:rsid w:val="00306F79"/>
    <w:rsid w:val="0030706A"/>
    <w:rsid w:val="00307350"/>
    <w:rsid w:val="00310DB8"/>
    <w:rsid w:val="00311715"/>
    <w:rsid w:val="00312060"/>
    <w:rsid w:val="00312146"/>
    <w:rsid w:val="003127E4"/>
    <w:rsid w:val="003129CC"/>
    <w:rsid w:val="0031335B"/>
    <w:rsid w:val="00313502"/>
    <w:rsid w:val="003138AC"/>
    <w:rsid w:val="00313D5C"/>
    <w:rsid w:val="00313D8D"/>
    <w:rsid w:val="00313DD2"/>
    <w:rsid w:val="00314A85"/>
    <w:rsid w:val="0031528C"/>
    <w:rsid w:val="003156FE"/>
    <w:rsid w:val="003158AD"/>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173"/>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331"/>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2B45"/>
    <w:rsid w:val="00333239"/>
    <w:rsid w:val="00333F1A"/>
    <w:rsid w:val="0033415C"/>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D14"/>
    <w:rsid w:val="00351E13"/>
    <w:rsid w:val="00351E5B"/>
    <w:rsid w:val="003520E6"/>
    <w:rsid w:val="00352226"/>
    <w:rsid w:val="00352B91"/>
    <w:rsid w:val="0035318F"/>
    <w:rsid w:val="003536E7"/>
    <w:rsid w:val="00353D3D"/>
    <w:rsid w:val="00353EAC"/>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AAD"/>
    <w:rsid w:val="00365BEC"/>
    <w:rsid w:val="0036602E"/>
    <w:rsid w:val="00366162"/>
    <w:rsid w:val="003661A3"/>
    <w:rsid w:val="003665D5"/>
    <w:rsid w:val="00367094"/>
    <w:rsid w:val="003678C6"/>
    <w:rsid w:val="00367D84"/>
    <w:rsid w:val="003704EC"/>
    <w:rsid w:val="003705A2"/>
    <w:rsid w:val="00370637"/>
    <w:rsid w:val="003706C6"/>
    <w:rsid w:val="0037081D"/>
    <w:rsid w:val="00371363"/>
    <w:rsid w:val="00371443"/>
    <w:rsid w:val="00371789"/>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08B"/>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C3E"/>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370"/>
    <w:rsid w:val="00387732"/>
    <w:rsid w:val="00387B6F"/>
    <w:rsid w:val="00390223"/>
    <w:rsid w:val="00390538"/>
    <w:rsid w:val="00390624"/>
    <w:rsid w:val="00390E5E"/>
    <w:rsid w:val="00391015"/>
    <w:rsid w:val="003914D7"/>
    <w:rsid w:val="00392258"/>
    <w:rsid w:val="0039252F"/>
    <w:rsid w:val="00392606"/>
    <w:rsid w:val="003929BC"/>
    <w:rsid w:val="00392AB0"/>
    <w:rsid w:val="00392B6A"/>
    <w:rsid w:val="00392FA5"/>
    <w:rsid w:val="003930A1"/>
    <w:rsid w:val="0039369C"/>
    <w:rsid w:val="00393B10"/>
    <w:rsid w:val="00393DD1"/>
    <w:rsid w:val="00394677"/>
    <w:rsid w:val="003946CB"/>
    <w:rsid w:val="00394CB6"/>
    <w:rsid w:val="00394D6A"/>
    <w:rsid w:val="0039512A"/>
    <w:rsid w:val="0039557E"/>
    <w:rsid w:val="00395AD3"/>
    <w:rsid w:val="00395C9A"/>
    <w:rsid w:val="00395D6B"/>
    <w:rsid w:val="0039658E"/>
    <w:rsid w:val="00396678"/>
    <w:rsid w:val="00396DDE"/>
    <w:rsid w:val="00396FE5"/>
    <w:rsid w:val="0039759B"/>
    <w:rsid w:val="0039799F"/>
    <w:rsid w:val="00397E4B"/>
    <w:rsid w:val="00397F6A"/>
    <w:rsid w:val="003A025B"/>
    <w:rsid w:val="003A027C"/>
    <w:rsid w:val="003A03A4"/>
    <w:rsid w:val="003A060E"/>
    <w:rsid w:val="003A074A"/>
    <w:rsid w:val="003A0BB5"/>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9CC"/>
    <w:rsid w:val="003B3ADA"/>
    <w:rsid w:val="003B3F1D"/>
    <w:rsid w:val="003B4019"/>
    <w:rsid w:val="003B4153"/>
    <w:rsid w:val="003B4660"/>
    <w:rsid w:val="003B48F8"/>
    <w:rsid w:val="003B5343"/>
    <w:rsid w:val="003B5A9A"/>
    <w:rsid w:val="003B5C84"/>
    <w:rsid w:val="003B60B3"/>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6E3C"/>
    <w:rsid w:val="003C7208"/>
    <w:rsid w:val="003C770C"/>
    <w:rsid w:val="003C7B80"/>
    <w:rsid w:val="003C7C25"/>
    <w:rsid w:val="003C7C8B"/>
    <w:rsid w:val="003C7DCB"/>
    <w:rsid w:val="003D05A0"/>
    <w:rsid w:val="003D064E"/>
    <w:rsid w:val="003D134D"/>
    <w:rsid w:val="003D193E"/>
    <w:rsid w:val="003D1CA9"/>
    <w:rsid w:val="003D1F82"/>
    <w:rsid w:val="003D26EA"/>
    <w:rsid w:val="003D2C26"/>
    <w:rsid w:val="003D2FB7"/>
    <w:rsid w:val="003D439C"/>
    <w:rsid w:val="003D4732"/>
    <w:rsid w:val="003D489A"/>
    <w:rsid w:val="003D4E9B"/>
    <w:rsid w:val="003D51D1"/>
    <w:rsid w:val="003D5EF2"/>
    <w:rsid w:val="003D5F36"/>
    <w:rsid w:val="003D63DC"/>
    <w:rsid w:val="003D6408"/>
    <w:rsid w:val="003D646C"/>
    <w:rsid w:val="003D6D59"/>
    <w:rsid w:val="003D7733"/>
    <w:rsid w:val="003D7759"/>
    <w:rsid w:val="003D7C7B"/>
    <w:rsid w:val="003D7EAE"/>
    <w:rsid w:val="003E00AB"/>
    <w:rsid w:val="003E00E1"/>
    <w:rsid w:val="003E0339"/>
    <w:rsid w:val="003E0840"/>
    <w:rsid w:val="003E1178"/>
    <w:rsid w:val="003E1451"/>
    <w:rsid w:val="003E15FF"/>
    <w:rsid w:val="003E1C7C"/>
    <w:rsid w:val="003E2063"/>
    <w:rsid w:val="003E2150"/>
    <w:rsid w:val="003E23CC"/>
    <w:rsid w:val="003E2A13"/>
    <w:rsid w:val="003E2DED"/>
    <w:rsid w:val="003E34E5"/>
    <w:rsid w:val="003E364F"/>
    <w:rsid w:val="003E3A7E"/>
    <w:rsid w:val="003E3F74"/>
    <w:rsid w:val="003E40DB"/>
    <w:rsid w:val="003E43E3"/>
    <w:rsid w:val="003E487F"/>
    <w:rsid w:val="003E48D4"/>
    <w:rsid w:val="003E48F7"/>
    <w:rsid w:val="003E4EC7"/>
    <w:rsid w:val="003E4F46"/>
    <w:rsid w:val="003E506A"/>
    <w:rsid w:val="003E53EE"/>
    <w:rsid w:val="003E5DC1"/>
    <w:rsid w:val="003E601F"/>
    <w:rsid w:val="003E6949"/>
    <w:rsid w:val="003E6B7F"/>
    <w:rsid w:val="003E6D81"/>
    <w:rsid w:val="003E7105"/>
    <w:rsid w:val="003E784E"/>
    <w:rsid w:val="003E7905"/>
    <w:rsid w:val="003E79D3"/>
    <w:rsid w:val="003E7C28"/>
    <w:rsid w:val="003F004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4F5"/>
    <w:rsid w:val="003F4AC7"/>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473"/>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1C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26"/>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B8D"/>
    <w:rsid w:val="00433CE2"/>
    <w:rsid w:val="00433E39"/>
    <w:rsid w:val="00433EE2"/>
    <w:rsid w:val="00433FCC"/>
    <w:rsid w:val="00434152"/>
    <w:rsid w:val="004347DB"/>
    <w:rsid w:val="00434A9A"/>
    <w:rsid w:val="00434DEE"/>
    <w:rsid w:val="004354E4"/>
    <w:rsid w:val="00435630"/>
    <w:rsid w:val="00436325"/>
    <w:rsid w:val="00436760"/>
    <w:rsid w:val="00436DB6"/>
    <w:rsid w:val="00436F21"/>
    <w:rsid w:val="004372EB"/>
    <w:rsid w:val="004374D6"/>
    <w:rsid w:val="0043755E"/>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4626"/>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1F3E"/>
    <w:rsid w:val="00482011"/>
    <w:rsid w:val="004820C0"/>
    <w:rsid w:val="00482A51"/>
    <w:rsid w:val="00482E0D"/>
    <w:rsid w:val="00483201"/>
    <w:rsid w:val="00483883"/>
    <w:rsid w:val="00483D0A"/>
    <w:rsid w:val="004844FB"/>
    <w:rsid w:val="0048458F"/>
    <w:rsid w:val="00484669"/>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7ED"/>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8D"/>
    <w:rsid w:val="00492FC6"/>
    <w:rsid w:val="0049331C"/>
    <w:rsid w:val="00493872"/>
    <w:rsid w:val="0049389D"/>
    <w:rsid w:val="0049405F"/>
    <w:rsid w:val="00494286"/>
    <w:rsid w:val="00494458"/>
    <w:rsid w:val="00494974"/>
    <w:rsid w:val="00494D44"/>
    <w:rsid w:val="00494E35"/>
    <w:rsid w:val="0049541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2F91"/>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A7EC8"/>
    <w:rsid w:val="004A7FD8"/>
    <w:rsid w:val="004B003D"/>
    <w:rsid w:val="004B07E6"/>
    <w:rsid w:val="004B0A10"/>
    <w:rsid w:val="004B0D36"/>
    <w:rsid w:val="004B0F41"/>
    <w:rsid w:val="004B0F82"/>
    <w:rsid w:val="004B1387"/>
    <w:rsid w:val="004B17B3"/>
    <w:rsid w:val="004B1B28"/>
    <w:rsid w:val="004B1B9B"/>
    <w:rsid w:val="004B1DC0"/>
    <w:rsid w:val="004B2010"/>
    <w:rsid w:val="004B221C"/>
    <w:rsid w:val="004B2BF7"/>
    <w:rsid w:val="004B3226"/>
    <w:rsid w:val="004B344A"/>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C5D"/>
    <w:rsid w:val="004C4D9E"/>
    <w:rsid w:val="004C4EDD"/>
    <w:rsid w:val="004C5230"/>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BE8"/>
    <w:rsid w:val="004C7EC6"/>
    <w:rsid w:val="004D047C"/>
    <w:rsid w:val="004D04CC"/>
    <w:rsid w:val="004D0780"/>
    <w:rsid w:val="004D0EAD"/>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0C7"/>
    <w:rsid w:val="004D66E5"/>
    <w:rsid w:val="004D6CE7"/>
    <w:rsid w:val="004D708D"/>
    <w:rsid w:val="004D716E"/>
    <w:rsid w:val="004D7348"/>
    <w:rsid w:val="004D736B"/>
    <w:rsid w:val="004D7740"/>
    <w:rsid w:val="004D7865"/>
    <w:rsid w:val="004D7C89"/>
    <w:rsid w:val="004D7D9E"/>
    <w:rsid w:val="004D7E0F"/>
    <w:rsid w:val="004D7E6D"/>
    <w:rsid w:val="004E06F4"/>
    <w:rsid w:val="004E071D"/>
    <w:rsid w:val="004E0EA3"/>
    <w:rsid w:val="004E16A8"/>
    <w:rsid w:val="004E17B6"/>
    <w:rsid w:val="004E1963"/>
    <w:rsid w:val="004E1D1F"/>
    <w:rsid w:val="004E1DE2"/>
    <w:rsid w:val="004E1ECA"/>
    <w:rsid w:val="004E1F33"/>
    <w:rsid w:val="004E211E"/>
    <w:rsid w:val="004E21FD"/>
    <w:rsid w:val="004E260E"/>
    <w:rsid w:val="004E269C"/>
    <w:rsid w:val="004E288B"/>
    <w:rsid w:val="004E2CC6"/>
    <w:rsid w:val="004E3167"/>
    <w:rsid w:val="004E3209"/>
    <w:rsid w:val="004E33E0"/>
    <w:rsid w:val="004E34ED"/>
    <w:rsid w:val="004E3766"/>
    <w:rsid w:val="004E37CF"/>
    <w:rsid w:val="004E3AC9"/>
    <w:rsid w:val="004E3BE9"/>
    <w:rsid w:val="004E410E"/>
    <w:rsid w:val="004E4268"/>
    <w:rsid w:val="004E46FE"/>
    <w:rsid w:val="004E4CFD"/>
    <w:rsid w:val="004E4E5A"/>
    <w:rsid w:val="004E531B"/>
    <w:rsid w:val="004E63AE"/>
    <w:rsid w:val="004E6400"/>
    <w:rsid w:val="004E6846"/>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10C"/>
    <w:rsid w:val="004F522A"/>
    <w:rsid w:val="004F5552"/>
    <w:rsid w:val="004F5736"/>
    <w:rsid w:val="004F600C"/>
    <w:rsid w:val="004F61B7"/>
    <w:rsid w:val="004F61D3"/>
    <w:rsid w:val="004F67FE"/>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4627"/>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14"/>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612"/>
    <w:rsid w:val="0052477A"/>
    <w:rsid w:val="00524D54"/>
    <w:rsid w:val="00524F5F"/>
    <w:rsid w:val="00524F9B"/>
    <w:rsid w:val="0052515B"/>
    <w:rsid w:val="005258EE"/>
    <w:rsid w:val="00525A2D"/>
    <w:rsid w:val="00525C2E"/>
    <w:rsid w:val="00526ED4"/>
    <w:rsid w:val="00527AC7"/>
    <w:rsid w:val="00527E68"/>
    <w:rsid w:val="0053084D"/>
    <w:rsid w:val="00530A72"/>
    <w:rsid w:val="00530DF9"/>
    <w:rsid w:val="0053106D"/>
    <w:rsid w:val="0053143A"/>
    <w:rsid w:val="00531E17"/>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55E"/>
    <w:rsid w:val="005426C2"/>
    <w:rsid w:val="00542FCE"/>
    <w:rsid w:val="005431B7"/>
    <w:rsid w:val="00543634"/>
    <w:rsid w:val="00543CA0"/>
    <w:rsid w:val="005442F3"/>
    <w:rsid w:val="005444AF"/>
    <w:rsid w:val="005449B2"/>
    <w:rsid w:val="00544BBF"/>
    <w:rsid w:val="005457C4"/>
    <w:rsid w:val="00545E3C"/>
    <w:rsid w:val="005460B5"/>
    <w:rsid w:val="005460DA"/>
    <w:rsid w:val="00546403"/>
    <w:rsid w:val="00547023"/>
    <w:rsid w:val="005470E5"/>
    <w:rsid w:val="00547A1F"/>
    <w:rsid w:val="00547AD4"/>
    <w:rsid w:val="00547D24"/>
    <w:rsid w:val="00550074"/>
    <w:rsid w:val="005501F9"/>
    <w:rsid w:val="005505B3"/>
    <w:rsid w:val="005508CE"/>
    <w:rsid w:val="00550EDE"/>
    <w:rsid w:val="00551132"/>
    <w:rsid w:val="00551B1D"/>
    <w:rsid w:val="00551D1A"/>
    <w:rsid w:val="00551E38"/>
    <w:rsid w:val="00552230"/>
    <w:rsid w:val="0055280B"/>
    <w:rsid w:val="00552972"/>
    <w:rsid w:val="00552D9D"/>
    <w:rsid w:val="005531F3"/>
    <w:rsid w:val="00553D8E"/>
    <w:rsid w:val="00554643"/>
    <w:rsid w:val="00554B8C"/>
    <w:rsid w:val="00555131"/>
    <w:rsid w:val="00555274"/>
    <w:rsid w:val="0055536A"/>
    <w:rsid w:val="0055580A"/>
    <w:rsid w:val="0055583D"/>
    <w:rsid w:val="00555994"/>
    <w:rsid w:val="00555A15"/>
    <w:rsid w:val="00555BF6"/>
    <w:rsid w:val="005564E9"/>
    <w:rsid w:val="00556802"/>
    <w:rsid w:val="00556922"/>
    <w:rsid w:val="00556B2B"/>
    <w:rsid w:val="00557D1B"/>
    <w:rsid w:val="00557ED5"/>
    <w:rsid w:val="00560238"/>
    <w:rsid w:val="005602DF"/>
    <w:rsid w:val="00560642"/>
    <w:rsid w:val="00560E8C"/>
    <w:rsid w:val="005610E7"/>
    <w:rsid w:val="005614D3"/>
    <w:rsid w:val="005616CD"/>
    <w:rsid w:val="005619C7"/>
    <w:rsid w:val="00561B11"/>
    <w:rsid w:val="0056228C"/>
    <w:rsid w:val="0056232C"/>
    <w:rsid w:val="00562E1C"/>
    <w:rsid w:val="005630C8"/>
    <w:rsid w:val="00563EC0"/>
    <w:rsid w:val="0056517D"/>
    <w:rsid w:val="005654F5"/>
    <w:rsid w:val="005655F6"/>
    <w:rsid w:val="0056569B"/>
    <w:rsid w:val="00565CF2"/>
    <w:rsid w:val="00565D1D"/>
    <w:rsid w:val="00565F04"/>
    <w:rsid w:val="0056611F"/>
    <w:rsid w:val="00566637"/>
    <w:rsid w:val="005666B5"/>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87A60"/>
    <w:rsid w:val="00590EAE"/>
    <w:rsid w:val="00590F4B"/>
    <w:rsid w:val="0059131F"/>
    <w:rsid w:val="005919B5"/>
    <w:rsid w:val="00591CAE"/>
    <w:rsid w:val="00591DFB"/>
    <w:rsid w:val="005923C9"/>
    <w:rsid w:val="00592589"/>
    <w:rsid w:val="0059278B"/>
    <w:rsid w:val="00593028"/>
    <w:rsid w:val="00593740"/>
    <w:rsid w:val="00593A95"/>
    <w:rsid w:val="00593AAF"/>
    <w:rsid w:val="00593FF4"/>
    <w:rsid w:val="005948BE"/>
    <w:rsid w:val="00594CBA"/>
    <w:rsid w:val="005950DE"/>
    <w:rsid w:val="00595161"/>
    <w:rsid w:val="00595D91"/>
    <w:rsid w:val="005967D6"/>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5475"/>
    <w:rsid w:val="005B62E6"/>
    <w:rsid w:val="005B636B"/>
    <w:rsid w:val="005B6B6F"/>
    <w:rsid w:val="005B6F88"/>
    <w:rsid w:val="005B7C62"/>
    <w:rsid w:val="005C02C9"/>
    <w:rsid w:val="005C03BF"/>
    <w:rsid w:val="005C0845"/>
    <w:rsid w:val="005C08E7"/>
    <w:rsid w:val="005C0DA6"/>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6CC"/>
    <w:rsid w:val="005E3726"/>
    <w:rsid w:val="005E3FA7"/>
    <w:rsid w:val="005E413B"/>
    <w:rsid w:val="005E4A54"/>
    <w:rsid w:val="005E4B55"/>
    <w:rsid w:val="005E4F37"/>
    <w:rsid w:val="005E525B"/>
    <w:rsid w:val="005E5441"/>
    <w:rsid w:val="005E5730"/>
    <w:rsid w:val="005E5BB7"/>
    <w:rsid w:val="005E5D93"/>
    <w:rsid w:val="005E5E35"/>
    <w:rsid w:val="005E7109"/>
    <w:rsid w:val="005E77AB"/>
    <w:rsid w:val="005E77CF"/>
    <w:rsid w:val="005E7C15"/>
    <w:rsid w:val="005E7E0F"/>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0C3"/>
    <w:rsid w:val="005F468A"/>
    <w:rsid w:val="005F509F"/>
    <w:rsid w:val="005F54D7"/>
    <w:rsid w:val="005F5CC5"/>
    <w:rsid w:val="005F6039"/>
    <w:rsid w:val="005F6309"/>
    <w:rsid w:val="005F6E0D"/>
    <w:rsid w:val="005F71AC"/>
    <w:rsid w:val="005F73AB"/>
    <w:rsid w:val="005F76AD"/>
    <w:rsid w:val="005F78A9"/>
    <w:rsid w:val="00600132"/>
    <w:rsid w:val="00600184"/>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37B"/>
    <w:rsid w:val="00613776"/>
    <w:rsid w:val="00613B41"/>
    <w:rsid w:val="00613FFF"/>
    <w:rsid w:val="00614000"/>
    <w:rsid w:val="006149B1"/>
    <w:rsid w:val="00614F12"/>
    <w:rsid w:val="00615988"/>
    <w:rsid w:val="00615FC1"/>
    <w:rsid w:val="006160B2"/>
    <w:rsid w:val="00616885"/>
    <w:rsid w:val="0061691A"/>
    <w:rsid w:val="00616938"/>
    <w:rsid w:val="00617D2D"/>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9F"/>
    <w:rsid w:val="006259FB"/>
    <w:rsid w:val="00625EB7"/>
    <w:rsid w:val="00625F4D"/>
    <w:rsid w:val="006263A2"/>
    <w:rsid w:val="00626880"/>
    <w:rsid w:val="00626976"/>
    <w:rsid w:val="00626EE3"/>
    <w:rsid w:val="00626FD0"/>
    <w:rsid w:val="00626FEC"/>
    <w:rsid w:val="00627082"/>
    <w:rsid w:val="006270DF"/>
    <w:rsid w:val="00627251"/>
    <w:rsid w:val="00627644"/>
    <w:rsid w:val="006277D1"/>
    <w:rsid w:val="00627E04"/>
    <w:rsid w:val="00630407"/>
    <w:rsid w:val="0063068A"/>
    <w:rsid w:val="00631174"/>
    <w:rsid w:val="00631628"/>
    <w:rsid w:val="00631822"/>
    <w:rsid w:val="00631C18"/>
    <w:rsid w:val="00631CAF"/>
    <w:rsid w:val="00631F3D"/>
    <w:rsid w:val="00632996"/>
    <w:rsid w:val="00632B83"/>
    <w:rsid w:val="006331BD"/>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2DA"/>
    <w:rsid w:val="00644AFA"/>
    <w:rsid w:val="00644E78"/>
    <w:rsid w:val="00645249"/>
    <w:rsid w:val="006453BD"/>
    <w:rsid w:val="00645D2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762"/>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80E"/>
    <w:rsid w:val="0065682C"/>
    <w:rsid w:val="00656835"/>
    <w:rsid w:val="00656913"/>
    <w:rsid w:val="00656DD4"/>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1D61"/>
    <w:rsid w:val="0066243A"/>
    <w:rsid w:val="00662501"/>
    <w:rsid w:val="006627D6"/>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657"/>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DF3"/>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A37"/>
    <w:rsid w:val="00681E4F"/>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5F17"/>
    <w:rsid w:val="0068605D"/>
    <w:rsid w:val="006863AA"/>
    <w:rsid w:val="006866A6"/>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97CB4"/>
    <w:rsid w:val="006A023B"/>
    <w:rsid w:val="006A0622"/>
    <w:rsid w:val="006A09D1"/>
    <w:rsid w:val="006A0C00"/>
    <w:rsid w:val="006A1F91"/>
    <w:rsid w:val="006A1FA0"/>
    <w:rsid w:val="006A2382"/>
    <w:rsid w:val="006A2AC3"/>
    <w:rsid w:val="006A2DDA"/>
    <w:rsid w:val="006A3ACB"/>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7AD"/>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21E"/>
    <w:rsid w:val="006C0800"/>
    <w:rsid w:val="006C094E"/>
    <w:rsid w:val="006C09D3"/>
    <w:rsid w:val="006C0B9A"/>
    <w:rsid w:val="006C11C2"/>
    <w:rsid w:val="006C176F"/>
    <w:rsid w:val="006C19D7"/>
    <w:rsid w:val="006C1A9A"/>
    <w:rsid w:val="006C1AA5"/>
    <w:rsid w:val="006C1AAD"/>
    <w:rsid w:val="006C2187"/>
    <w:rsid w:val="006C2373"/>
    <w:rsid w:val="006C271B"/>
    <w:rsid w:val="006C27B4"/>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30"/>
    <w:rsid w:val="006C6383"/>
    <w:rsid w:val="006C6592"/>
    <w:rsid w:val="006C7353"/>
    <w:rsid w:val="006D0D0B"/>
    <w:rsid w:val="006D1213"/>
    <w:rsid w:val="006D1604"/>
    <w:rsid w:val="006D1624"/>
    <w:rsid w:val="006D1A44"/>
    <w:rsid w:val="006D1F91"/>
    <w:rsid w:val="006D2F24"/>
    <w:rsid w:val="006D35BD"/>
    <w:rsid w:val="006D39AC"/>
    <w:rsid w:val="006D3E6B"/>
    <w:rsid w:val="006D3EFF"/>
    <w:rsid w:val="006D4265"/>
    <w:rsid w:val="006D49D5"/>
    <w:rsid w:val="006D4CDB"/>
    <w:rsid w:val="006D4D66"/>
    <w:rsid w:val="006D4E58"/>
    <w:rsid w:val="006D4FEC"/>
    <w:rsid w:val="006D5087"/>
    <w:rsid w:val="006D50AD"/>
    <w:rsid w:val="006D523A"/>
    <w:rsid w:val="006D54B6"/>
    <w:rsid w:val="006D55D0"/>
    <w:rsid w:val="006D5B53"/>
    <w:rsid w:val="006D643D"/>
    <w:rsid w:val="006D64FC"/>
    <w:rsid w:val="006D6B34"/>
    <w:rsid w:val="006D7440"/>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AA"/>
    <w:rsid w:val="006E3EB1"/>
    <w:rsid w:val="006E3F68"/>
    <w:rsid w:val="006E4123"/>
    <w:rsid w:val="006E419C"/>
    <w:rsid w:val="006E454F"/>
    <w:rsid w:val="006E487A"/>
    <w:rsid w:val="006E4963"/>
    <w:rsid w:val="006E4C81"/>
    <w:rsid w:val="006E5313"/>
    <w:rsid w:val="006E59B4"/>
    <w:rsid w:val="006E5A71"/>
    <w:rsid w:val="006E6109"/>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2206"/>
    <w:rsid w:val="006F320C"/>
    <w:rsid w:val="006F3C27"/>
    <w:rsid w:val="006F4160"/>
    <w:rsid w:val="006F4341"/>
    <w:rsid w:val="006F43A8"/>
    <w:rsid w:val="006F4D4B"/>
    <w:rsid w:val="006F5534"/>
    <w:rsid w:val="006F56DF"/>
    <w:rsid w:val="006F5D3C"/>
    <w:rsid w:val="006F5F39"/>
    <w:rsid w:val="006F648E"/>
    <w:rsid w:val="006F676D"/>
    <w:rsid w:val="006F68E0"/>
    <w:rsid w:val="006F6B07"/>
    <w:rsid w:val="006F6FCF"/>
    <w:rsid w:val="006F710A"/>
    <w:rsid w:val="006F7437"/>
    <w:rsid w:val="006F767C"/>
    <w:rsid w:val="006F7859"/>
    <w:rsid w:val="006F78C7"/>
    <w:rsid w:val="006F7962"/>
    <w:rsid w:val="00700361"/>
    <w:rsid w:val="00700E94"/>
    <w:rsid w:val="007013ED"/>
    <w:rsid w:val="00701AF0"/>
    <w:rsid w:val="00701E09"/>
    <w:rsid w:val="00701F78"/>
    <w:rsid w:val="00702194"/>
    <w:rsid w:val="00702CF7"/>
    <w:rsid w:val="007035A4"/>
    <w:rsid w:val="00703754"/>
    <w:rsid w:val="00703A4D"/>
    <w:rsid w:val="00703CA1"/>
    <w:rsid w:val="0070417D"/>
    <w:rsid w:val="00704BA1"/>
    <w:rsid w:val="007051DA"/>
    <w:rsid w:val="0070528A"/>
    <w:rsid w:val="00705860"/>
    <w:rsid w:val="00705967"/>
    <w:rsid w:val="00705A9C"/>
    <w:rsid w:val="00705B23"/>
    <w:rsid w:val="00705C5B"/>
    <w:rsid w:val="00705EC9"/>
    <w:rsid w:val="00705F4B"/>
    <w:rsid w:val="00706041"/>
    <w:rsid w:val="007064C0"/>
    <w:rsid w:val="007069F1"/>
    <w:rsid w:val="00706BFA"/>
    <w:rsid w:val="00707034"/>
    <w:rsid w:val="00707566"/>
    <w:rsid w:val="007075BE"/>
    <w:rsid w:val="00707A6D"/>
    <w:rsid w:val="00707C07"/>
    <w:rsid w:val="00707F2F"/>
    <w:rsid w:val="00710017"/>
    <w:rsid w:val="007100D3"/>
    <w:rsid w:val="00710B2F"/>
    <w:rsid w:val="00710DBD"/>
    <w:rsid w:val="00711653"/>
    <w:rsid w:val="00711A61"/>
    <w:rsid w:val="00711F97"/>
    <w:rsid w:val="00711FAD"/>
    <w:rsid w:val="00712139"/>
    <w:rsid w:val="0071219B"/>
    <w:rsid w:val="00712420"/>
    <w:rsid w:val="007124C9"/>
    <w:rsid w:val="00712C57"/>
    <w:rsid w:val="007132E2"/>
    <w:rsid w:val="007136B0"/>
    <w:rsid w:val="0071389E"/>
    <w:rsid w:val="007139BA"/>
    <w:rsid w:val="00713B2E"/>
    <w:rsid w:val="0071415F"/>
    <w:rsid w:val="00714E29"/>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9C3"/>
    <w:rsid w:val="00720F0B"/>
    <w:rsid w:val="00720F15"/>
    <w:rsid w:val="007212DE"/>
    <w:rsid w:val="0072175C"/>
    <w:rsid w:val="00721B31"/>
    <w:rsid w:val="007222D0"/>
    <w:rsid w:val="0072276C"/>
    <w:rsid w:val="00722B1E"/>
    <w:rsid w:val="00722D59"/>
    <w:rsid w:val="007231A4"/>
    <w:rsid w:val="00723649"/>
    <w:rsid w:val="007236FC"/>
    <w:rsid w:val="00723843"/>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003"/>
    <w:rsid w:val="007353D1"/>
    <w:rsid w:val="00735794"/>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CC8"/>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0A82"/>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57F"/>
    <w:rsid w:val="00754802"/>
    <w:rsid w:val="00754AE9"/>
    <w:rsid w:val="00754DC7"/>
    <w:rsid w:val="007553F8"/>
    <w:rsid w:val="0075556D"/>
    <w:rsid w:val="00755DB0"/>
    <w:rsid w:val="00756265"/>
    <w:rsid w:val="0075627C"/>
    <w:rsid w:val="00756CF5"/>
    <w:rsid w:val="0075722F"/>
    <w:rsid w:val="007572E7"/>
    <w:rsid w:val="007575A1"/>
    <w:rsid w:val="007575CB"/>
    <w:rsid w:val="00757E51"/>
    <w:rsid w:val="00760A97"/>
    <w:rsid w:val="00760CCB"/>
    <w:rsid w:val="0076149A"/>
    <w:rsid w:val="007617F1"/>
    <w:rsid w:val="0076185C"/>
    <w:rsid w:val="00762581"/>
    <w:rsid w:val="00762679"/>
    <w:rsid w:val="007628DF"/>
    <w:rsid w:val="00762BE3"/>
    <w:rsid w:val="00762D30"/>
    <w:rsid w:val="00762FE8"/>
    <w:rsid w:val="00763284"/>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6748D"/>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8F1"/>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4AA"/>
    <w:rsid w:val="007866BB"/>
    <w:rsid w:val="00786862"/>
    <w:rsid w:val="00786B37"/>
    <w:rsid w:val="00786BBD"/>
    <w:rsid w:val="00786DC9"/>
    <w:rsid w:val="00787629"/>
    <w:rsid w:val="00787F67"/>
    <w:rsid w:val="007901EF"/>
    <w:rsid w:val="007902A4"/>
    <w:rsid w:val="00790463"/>
    <w:rsid w:val="007906D6"/>
    <w:rsid w:val="00790C36"/>
    <w:rsid w:val="0079153A"/>
    <w:rsid w:val="00791E82"/>
    <w:rsid w:val="00792357"/>
    <w:rsid w:val="00792D79"/>
    <w:rsid w:val="007935E6"/>
    <w:rsid w:val="00793848"/>
    <w:rsid w:val="00793CFE"/>
    <w:rsid w:val="00793D1F"/>
    <w:rsid w:val="00794029"/>
    <w:rsid w:val="007940F3"/>
    <w:rsid w:val="00794224"/>
    <w:rsid w:val="007946AA"/>
    <w:rsid w:val="00794B14"/>
    <w:rsid w:val="00794FE8"/>
    <w:rsid w:val="0079549E"/>
    <w:rsid w:val="00795689"/>
    <w:rsid w:val="007959EF"/>
    <w:rsid w:val="00795BF0"/>
    <w:rsid w:val="00795CBB"/>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D7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8DE"/>
    <w:rsid w:val="007A69CE"/>
    <w:rsid w:val="007A6AD4"/>
    <w:rsid w:val="007A6DB6"/>
    <w:rsid w:val="007A760C"/>
    <w:rsid w:val="007A78C9"/>
    <w:rsid w:val="007A7AC0"/>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1D19"/>
    <w:rsid w:val="007B2A8C"/>
    <w:rsid w:val="007B2E3A"/>
    <w:rsid w:val="007B31C8"/>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0DDC"/>
    <w:rsid w:val="007D141C"/>
    <w:rsid w:val="007D1447"/>
    <w:rsid w:val="007D1C8C"/>
    <w:rsid w:val="007D1D38"/>
    <w:rsid w:val="007D1D49"/>
    <w:rsid w:val="007D1DF7"/>
    <w:rsid w:val="007D1E72"/>
    <w:rsid w:val="007D1FEC"/>
    <w:rsid w:val="007D200F"/>
    <w:rsid w:val="007D21C5"/>
    <w:rsid w:val="007D24B0"/>
    <w:rsid w:val="007D254F"/>
    <w:rsid w:val="007D2676"/>
    <w:rsid w:val="007D2802"/>
    <w:rsid w:val="007D28F6"/>
    <w:rsid w:val="007D2A72"/>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5FB9"/>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FB"/>
    <w:rsid w:val="007E3FEF"/>
    <w:rsid w:val="007E420E"/>
    <w:rsid w:val="007E4474"/>
    <w:rsid w:val="007E4DD7"/>
    <w:rsid w:val="007E4F96"/>
    <w:rsid w:val="007E50F0"/>
    <w:rsid w:val="007E5254"/>
    <w:rsid w:val="007E555D"/>
    <w:rsid w:val="007E5BC3"/>
    <w:rsid w:val="007E5BD4"/>
    <w:rsid w:val="007E5E4F"/>
    <w:rsid w:val="007E6070"/>
    <w:rsid w:val="007E633F"/>
    <w:rsid w:val="007E6650"/>
    <w:rsid w:val="007E6869"/>
    <w:rsid w:val="007E749F"/>
    <w:rsid w:val="007E74A8"/>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2931"/>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0E"/>
    <w:rsid w:val="00804E19"/>
    <w:rsid w:val="00804ED9"/>
    <w:rsid w:val="008059FA"/>
    <w:rsid w:val="00805EB2"/>
    <w:rsid w:val="00806408"/>
    <w:rsid w:val="00806536"/>
    <w:rsid w:val="0080662F"/>
    <w:rsid w:val="008067B7"/>
    <w:rsid w:val="00806D82"/>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2B4"/>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864"/>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158"/>
    <w:rsid w:val="00825323"/>
    <w:rsid w:val="008256AA"/>
    <w:rsid w:val="00825CAB"/>
    <w:rsid w:val="0082668A"/>
    <w:rsid w:val="00826E19"/>
    <w:rsid w:val="008271FD"/>
    <w:rsid w:val="00827753"/>
    <w:rsid w:val="00830397"/>
    <w:rsid w:val="008305EE"/>
    <w:rsid w:val="008309B8"/>
    <w:rsid w:val="00830DB3"/>
    <w:rsid w:val="008318C2"/>
    <w:rsid w:val="0083220F"/>
    <w:rsid w:val="00832C83"/>
    <w:rsid w:val="00833011"/>
    <w:rsid w:val="00833086"/>
    <w:rsid w:val="0083379E"/>
    <w:rsid w:val="008337E7"/>
    <w:rsid w:val="0083381C"/>
    <w:rsid w:val="00833F55"/>
    <w:rsid w:val="00834D50"/>
    <w:rsid w:val="00835011"/>
    <w:rsid w:val="008354D6"/>
    <w:rsid w:val="00835597"/>
    <w:rsid w:val="008358DA"/>
    <w:rsid w:val="0083596A"/>
    <w:rsid w:val="00835D4E"/>
    <w:rsid w:val="00835EF1"/>
    <w:rsid w:val="00836566"/>
    <w:rsid w:val="008367EC"/>
    <w:rsid w:val="00836A9D"/>
    <w:rsid w:val="008370F2"/>
    <w:rsid w:val="008376A3"/>
    <w:rsid w:val="00837B57"/>
    <w:rsid w:val="00837CBB"/>
    <w:rsid w:val="00837D51"/>
    <w:rsid w:val="008404F3"/>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C82"/>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ABB"/>
    <w:rsid w:val="00854B16"/>
    <w:rsid w:val="00855843"/>
    <w:rsid w:val="00855ACB"/>
    <w:rsid w:val="00855DD1"/>
    <w:rsid w:val="0085667C"/>
    <w:rsid w:val="0085670C"/>
    <w:rsid w:val="00856721"/>
    <w:rsid w:val="008567DE"/>
    <w:rsid w:val="00856A7D"/>
    <w:rsid w:val="00857098"/>
    <w:rsid w:val="008573DA"/>
    <w:rsid w:val="00857AB2"/>
    <w:rsid w:val="00857D5B"/>
    <w:rsid w:val="00857E1E"/>
    <w:rsid w:val="00860161"/>
    <w:rsid w:val="008601E6"/>
    <w:rsid w:val="008604C5"/>
    <w:rsid w:val="008607CD"/>
    <w:rsid w:val="00861059"/>
    <w:rsid w:val="008612D7"/>
    <w:rsid w:val="008617E8"/>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67FA7"/>
    <w:rsid w:val="008701CD"/>
    <w:rsid w:val="00870671"/>
    <w:rsid w:val="00870BB1"/>
    <w:rsid w:val="00870E8B"/>
    <w:rsid w:val="00871291"/>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6"/>
    <w:rsid w:val="00876DCF"/>
    <w:rsid w:val="00877295"/>
    <w:rsid w:val="00880282"/>
    <w:rsid w:val="00880906"/>
    <w:rsid w:val="0088099F"/>
    <w:rsid w:val="00880FF4"/>
    <w:rsid w:val="00881640"/>
    <w:rsid w:val="008819D2"/>
    <w:rsid w:val="0088233C"/>
    <w:rsid w:val="008826E3"/>
    <w:rsid w:val="008830AC"/>
    <w:rsid w:val="00883280"/>
    <w:rsid w:val="0088332E"/>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876C2"/>
    <w:rsid w:val="00890347"/>
    <w:rsid w:val="00890715"/>
    <w:rsid w:val="00890B98"/>
    <w:rsid w:val="00890CAF"/>
    <w:rsid w:val="00891B6C"/>
    <w:rsid w:val="00891E65"/>
    <w:rsid w:val="00892714"/>
    <w:rsid w:val="00892A70"/>
    <w:rsid w:val="0089326A"/>
    <w:rsid w:val="008932DD"/>
    <w:rsid w:val="008934ED"/>
    <w:rsid w:val="0089354E"/>
    <w:rsid w:val="00893C03"/>
    <w:rsid w:val="00893FF4"/>
    <w:rsid w:val="00894352"/>
    <w:rsid w:val="0089438B"/>
    <w:rsid w:val="00894900"/>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B1A"/>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B9D"/>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39A6"/>
    <w:rsid w:val="008C41D9"/>
    <w:rsid w:val="008C4586"/>
    <w:rsid w:val="008C4C88"/>
    <w:rsid w:val="008C53E4"/>
    <w:rsid w:val="008C5496"/>
    <w:rsid w:val="008C57F1"/>
    <w:rsid w:val="008C5BBF"/>
    <w:rsid w:val="008C6160"/>
    <w:rsid w:val="008C6613"/>
    <w:rsid w:val="008C66E2"/>
    <w:rsid w:val="008C742E"/>
    <w:rsid w:val="008C7665"/>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2A"/>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DE1"/>
    <w:rsid w:val="008F7089"/>
    <w:rsid w:val="008F7205"/>
    <w:rsid w:val="0090050D"/>
    <w:rsid w:val="00900970"/>
    <w:rsid w:val="00900FD9"/>
    <w:rsid w:val="009015CE"/>
    <w:rsid w:val="00901CDB"/>
    <w:rsid w:val="00901E5B"/>
    <w:rsid w:val="0090201F"/>
    <w:rsid w:val="009020BD"/>
    <w:rsid w:val="009020CB"/>
    <w:rsid w:val="00902195"/>
    <w:rsid w:val="0090253F"/>
    <w:rsid w:val="009025FB"/>
    <w:rsid w:val="00903007"/>
    <w:rsid w:val="00903140"/>
    <w:rsid w:val="0090382B"/>
    <w:rsid w:val="009038B9"/>
    <w:rsid w:val="00903DC2"/>
    <w:rsid w:val="00904052"/>
    <w:rsid w:val="0090457F"/>
    <w:rsid w:val="009046FE"/>
    <w:rsid w:val="00904911"/>
    <w:rsid w:val="00904983"/>
    <w:rsid w:val="0090502A"/>
    <w:rsid w:val="009050FC"/>
    <w:rsid w:val="00905700"/>
    <w:rsid w:val="009057EC"/>
    <w:rsid w:val="00905A57"/>
    <w:rsid w:val="00905A96"/>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52E"/>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BA4"/>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566"/>
    <w:rsid w:val="00932BD0"/>
    <w:rsid w:val="00932C05"/>
    <w:rsid w:val="009339B2"/>
    <w:rsid w:val="00933DB4"/>
    <w:rsid w:val="009341F8"/>
    <w:rsid w:val="0093445D"/>
    <w:rsid w:val="009346BE"/>
    <w:rsid w:val="009348A4"/>
    <w:rsid w:val="00934A0B"/>
    <w:rsid w:val="00934A19"/>
    <w:rsid w:val="0093544A"/>
    <w:rsid w:val="00935631"/>
    <w:rsid w:val="009358A4"/>
    <w:rsid w:val="0093635F"/>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A81"/>
    <w:rsid w:val="00947B80"/>
    <w:rsid w:val="00947CEF"/>
    <w:rsid w:val="00950968"/>
    <w:rsid w:val="00950C13"/>
    <w:rsid w:val="00950C59"/>
    <w:rsid w:val="00951064"/>
    <w:rsid w:val="0095126E"/>
    <w:rsid w:val="00951587"/>
    <w:rsid w:val="0095183B"/>
    <w:rsid w:val="00951E82"/>
    <w:rsid w:val="00951EA2"/>
    <w:rsid w:val="0095235F"/>
    <w:rsid w:val="0095290E"/>
    <w:rsid w:val="00952996"/>
    <w:rsid w:val="009529C0"/>
    <w:rsid w:val="00952D07"/>
    <w:rsid w:val="00953082"/>
    <w:rsid w:val="009532E5"/>
    <w:rsid w:val="009532FA"/>
    <w:rsid w:val="00953321"/>
    <w:rsid w:val="009533A3"/>
    <w:rsid w:val="00953B8F"/>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5A9"/>
    <w:rsid w:val="00957FC6"/>
    <w:rsid w:val="0096043C"/>
    <w:rsid w:val="00960516"/>
    <w:rsid w:val="0096069E"/>
    <w:rsid w:val="00960A0C"/>
    <w:rsid w:val="00960BCE"/>
    <w:rsid w:val="0096131E"/>
    <w:rsid w:val="0096166F"/>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923"/>
    <w:rsid w:val="00970C6A"/>
    <w:rsid w:val="00970EFD"/>
    <w:rsid w:val="00971776"/>
    <w:rsid w:val="00972080"/>
    <w:rsid w:val="00972516"/>
    <w:rsid w:val="009726CB"/>
    <w:rsid w:val="0097295F"/>
    <w:rsid w:val="00972AC4"/>
    <w:rsid w:val="00972BAB"/>
    <w:rsid w:val="00972E20"/>
    <w:rsid w:val="009732C2"/>
    <w:rsid w:val="0097348B"/>
    <w:rsid w:val="009737BD"/>
    <w:rsid w:val="00973962"/>
    <w:rsid w:val="00973BDF"/>
    <w:rsid w:val="009741A7"/>
    <w:rsid w:val="009742E9"/>
    <w:rsid w:val="0097439C"/>
    <w:rsid w:val="00974671"/>
    <w:rsid w:val="00974C4C"/>
    <w:rsid w:val="00975013"/>
    <w:rsid w:val="0097547F"/>
    <w:rsid w:val="009754E4"/>
    <w:rsid w:val="0097566D"/>
    <w:rsid w:val="009756FD"/>
    <w:rsid w:val="00975F63"/>
    <w:rsid w:val="00976202"/>
    <w:rsid w:val="009768B0"/>
    <w:rsid w:val="00976B9F"/>
    <w:rsid w:val="00976CFA"/>
    <w:rsid w:val="00976FB7"/>
    <w:rsid w:val="00977391"/>
    <w:rsid w:val="009776F1"/>
    <w:rsid w:val="009777CC"/>
    <w:rsid w:val="0097787C"/>
    <w:rsid w:val="00977BF1"/>
    <w:rsid w:val="00977C8F"/>
    <w:rsid w:val="00977F6F"/>
    <w:rsid w:val="009800AE"/>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572C"/>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4FF"/>
    <w:rsid w:val="009A17A2"/>
    <w:rsid w:val="009A1B1F"/>
    <w:rsid w:val="009A1E95"/>
    <w:rsid w:val="009A1F97"/>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A7E8F"/>
    <w:rsid w:val="009B09FD"/>
    <w:rsid w:val="009B10A1"/>
    <w:rsid w:val="009B1338"/>
    <w:rsid w:val="009B14BB"/>
    <w:rsid w:val="009B198A"/>
    <w:rsid w:val="009B2646"/>
    <w:rsid w:val="009B28F8"/>
    <w:rsid w:val="009B2AAB"/>
    <w:rsid w:val="009B2C3F"/>
    <w:rsid w:val="009B2EE2"/>
    <w:rsid w:val="009B2F81"/>
    <w:rsid w:val="009B45F7"/>
    <w:rsid w:val="009B526D"/>
    <w:rsid w:val="009B5713"/>
    <w:rsid w:val="009B587B"/>
    <w:rsid w:val="009B59F1"/>
    <w:rsid w:val="009B6168"/>
    <w:rsid w:val="009B6DD6"/>
    <w:rsid w:val="009C0231"/>
    <w:rsid w:val="009C026A"/>
    <w:rsid w:val="009C15D8"/>
    <w:rsid w:val="009C1E4E"/>
    <w:rsid w:val="009C26D9"/>
    <w:rsid w:val="009C28C2"/>
    <w:rsid w:val="009C2A94"/>
    <w:rsid w:val="009C305A"/>
    <w:rsid w:val="009C318E"/>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6CCB"/>
    <w:rsid w:val="009C701B"/>
    <w:rsid w:val="009C7080"/>
    <w:rsid w:val="009C729A"/>
    <w:rsid w:val="009C73EF"/>
    <w:rsid w:val="009C775A"/>
    <w:rsid w:val="009C7824"/>
    <w:rsid w:val="009C799E"/>
    <w:rsid w:val="009C7DC9"/>
    <w:rsid w:val="009D0077"/>
    <w:rsid w:val="009D0434"/>
    <w:rsid w:val="009D0AE6"/>
    <w:rsid w:val="009D0EBD"/>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567"/>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300"/>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6FBB"/>
    <w:rsid w:val="009E7047"/>
    <w:rsid w:val="009E72CA"/>
    <w:rsid w:val="009E76D4"/>
    <w:rsid w:val="009E7773"/>
    <w:rsid w:val="009E787A"/>
    <w:rsid w:val="009E7929"/>
    <w:rsid w:val="009E7C9F"/>
    <w:rsid w:val="009F015B"/>
    <w:rsid w:val="009F01F4"/>
    <w:rsid w:val="009F066D"/>
    <w:rsid w:val="009F07B2"/>
    <w:rsid w:val="009F08DE"/>
    <w:rsid w:val="009F0B17"/>
    <w:rsid w:val="009F1065"/>
    <w:rsid w:val="009F12B4"/>
    <w:rsid w:val="009F1E20"/>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A0"/>
    <w:rsid w:val="00A017B8"/>
    <w:rsid w:val="00A0226F"/>
    <w:rsid w:val="00A024FF"/>
    <w:rsid w:val="00A0258E"/>
    <w:rsid w:val="00A02E62"/>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07B1"/>
    <w:rsid w:val="00A21099"/>
    <w:rsid w:val="00A21842"/>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80B"/>
    <w:rsid w:val="00A30959"/>
    <w:rsid w:val="00A317BA"/>
    <w:rsid w:val="00A322C3"/>
    <w:rsid w:val="00A32770"/>
    <w:rsid w:val="00A32AA6"/>
    <w:rsid w:val="00A32C88"/>
    <w:rsid w:val="00A33279"/>
    <w:rsid w:val="00A33489"/>
    <w:rsid w:val="00A34091"/>
    <w:rsid w:val="00A341DF"/>
    <w:rsid w:val="00A345AD"/>
    <w:rsid w:val="00A34993"/>
    <w:rsid w:val="00A349CF"/>
    <w:rsid w:val="00A354A4"/>
    <w:rsid w:val="00A3584E"/>
    <w:rsid w:val="00A35E61"/>
    <w:rsid w:val="00A36298"/>
    <w:rsid w:val="00A36903"/>
    <w:rsid w:val="00A37457"/>
    <w:rsid w:val="00A374FE"/>
    <w:rsid w:val="00A375F1"/>
    <w:rsid w:val="00A37D0F"/>
    <w:rsid w:val="00A40048"/>
    <w:rsid w:val="00A40F16"/>
    <w:rsid w:val="00A41273"/>
    <w:rsid w:val="00A41324"/>
    <w:rsid w:val="00A41AEC"/>
    <w:rsid w:val="00A41BCF"/>
    <w:rsid w:val="00A42780"/>
    <w:rsid w:val="00A42FA2"/>
    <w:rsid w:val="00A431D6"/>
    <w:rsid w:val="00A431FB"/>
    <w:rsid w:val="00A432A5"/>
    <w:rsid w:val="00A432CB"/>
    <w:rsid w:val="00A434E8"/>
    <w:rsid w:val="00A43870"/>
    <w:rsid w:val="00A43CC9"/>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0A88"/>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5C92"/>
    <w:rsid w:val="00A66423"/>
    <w:rsid w:val="00A66805"/>
    <w:rsid w:val="00A67629"/>
    <w:rsid w:val="00A67EC2"/>
    <w:rsid w:val="00A701E6"/>
    <w:rsid w:val="00A708CE"/>
    <w:rsid w:val="00A7099D"/>
    <w:rsid w:val="00A71352"/>
    <w:rsid w:val="00A71647"/>
    <w:rsid w:val="00A71BDD"/>
    <w:rsid w:val="00A7240A"/>
    <w:rsid w:val="00A72742"/>
    <w:rsid w:val="00A731D3"/>
    <w:rsid w:val="00A742FD"/>
    <w:rsid w:val="00A74B4C"/>
    <w:rsid w:val="00A74D00"/>
    <w:rsid w:val="00A74E74"/>
    <w:rsid w:val="00A7574F"/>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2F"/>
    <w:rsid w:val="00A813A6"/>
    <w:rsid w:val="00A81571"/>
    <w:rsid w:val="00A81597"/>
    <w:rsid w:val="00A815BF"/>
    <w:rsid w:val="00A818AA"/>
    <w:rsid w:val="00A81B1D"/>
    <w:rsid w:val="00A81B5B"/>
    <w:rsid w:val="00A81F9E"/>
    <w:rsid w:val="00A81FA6"/>
    <w:rsid w:val="00A82225"/>
    <w:rsid w:val="00A822D9"/>
    <w:rsid w:val="00A82685"/>
    <w:rsid w:val="00A827A5"/>
    <w:rsid w:val="00A82A93"/>
    <w:rsid w:val="00A82AA2"/>
    <w:rsid w:val="00A82F6E"/>
    <w:rsid w:val="00A839D5"/>
    <w:rsid w:val="00A8404D"/>
    <w:rsid w:val="00A84070"/>
    <w:rsid w:val="00A84556"/>
    <w:rsid w:val="00A846BD"/>
    <w:rsid w:val="00A84BB2"/>
    <w:rsid w:val="00A852A3"/>
    <w:rsid w:val="00A85AA1"/>
    <w:rsid w:val="00A85AEF"/>
    <w:rsid w:val="00A861A4"/>
    <w:rsid w:val="00A864CF"/>
    <w:rsid w:val="00A8684D"/>
    <w:rsid w:val="00A86870"/>
    <w:rsid w:val="00A86EC7"/>
    <w:rsid w:val="00A86FF0"/>
    <w:rsid w:val="00A8762A"/>
    <w:rsid w:val="00A87D8A"/>
    <w:rsid w:val="00A90118"/>
    <w:rsid w:val="00A901BF"/>
    <w:rsid w:val="00A901F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C73"/>
    <w:rsid w:val="00AA2E1B"/>
    <w:rsid w:val="00AA3451"/>
    <w:rsid w:val="00AA3772"/>
    <w:rsid w:val="00AA3985"/>
    <w:rsid w:val="00AA3D4D"/>
    <w:rsid w:val="00AA404A"/>
    <w:rsid w:val="00AA4403"/>
    <w:rsid w:val="00AA4B30"/>
    <w:rsid w:val="00AA4EED"/>
    <w:rsid w:val="00AA503C"/>
    <w:rsid w:val="00AA5182"/>
    <w:rsid w:val="00AA5A1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97F"/>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42"/>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C1B"/>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383"/>
    <w:rsid w:val="00AE47F3"/>
    <w:rsid w:val="00AE48B1"/>
    <w:rsid w:val="00AE4B23"/>
    <w:rsid w:val="00AE5031"/>
    <w:rsid w:val="00AE54A3"/>
    <w:rsid w:val="00AE56CD"/>
    <w:rsid w:val="00AE59C5"/>
    <w:rsid w:val="00AE65B0"/>
    <w:rsid w:val="00AE6A5D"/>
    <w:rsid w:val="00AE6C7E"/>
    <w:rsid w:val="00AE75D8"/>
    <w:rsid w:val="00AE7C11"/>
    <w:rsid w:val="00AF0F32"/>
    <w:rsid w:val="00AF1382"/>
    <w:rsid w:val="00AF14D5"/>
    <w:rsid w:val="00AF1711"/>
    <w:rsid w:val="00AF212D"/>
    <w:rsid w:val="00AF22CD"/>
    <w:rsid w:val="00AF29F7"/>
    <w:rsid w:val="00AF2D02"/>
    <w:rsid w:val="00AF30B6"/>
    <w:rsid w:val="00AF3280"/>
    <w:rsid w:val="00AF33F1"/>
    <w:rsid w:val="00AF37F1"/>
    <w:rsid w:val="00AF3FBE"/>
    <w:rsid w:val="00AF4105"/>
    <w:rsid w:val="00AF4358"/>
    <w:rsid w:val="00AF45EB"/>
    <w:rsid w:val="00AF4641"/>
    <w:rsid w:val="00AF46FE"/>
    <w:rsid w:val="00AF4F87"/>
    <w:rsid w:val="00AF5200"/>
    <w:rsid w:val="00AF54E3"/>
    <w:rsid w:val="00AF5625"/>
    <w:rsid w:val="00AF5A52"/>
    <w:rsid w:val="00AF5BB3"/>
    <w:rsid w:val="00AF5D20"/>
    <w:rsid w:val="00AF5F9B"/>
    <w:rsid w:val="00AF61BB"/>
    <w:rsid w:val="00AF623F"/>
    <w:rsid w:val="00AF6574"/>
    <w:rsid w:val="00AF6A24"/>
    <w:rsid w:val="00AF6AFE"/>
    <w:rsid w:val="00AF7374"/>
    <w:rsid w:val="00AF7705"/>
    <w:rsid w:val="00B006E1"/>
    <w:rsid w:val="00B00844"/>
    <w:rsid w:val="00B009AD"/>
    <w:rsid w:val="00B00A0E"/>
    <w:rsid w:val="00B00B0E"/>
    <w:rsid w:val="00B00BE6"/>
    <w:rsid w:val="00B00C28"/>
    <w:rsid w:val="00B0112C"/>
    <w:rsid w:val="00B012B6"/>
    <w:rsid w:val="00B0160B"/>
    <w:rsid w:val="00B01A77"/>
    <w:rsid w:val="00B02476"/>
    <w:rsid w:val="00B033A8"/>
    <w:rsid w:val="00B03640"/>
    <w:rsid w:val="00B0364A"/>
    <w:rsid w:val="00B036B6"/>
    <w:rsid w:val="00B03C79"/>
    <w:rsid w:val="00B03F3B"/>
    <w:rsid w:val="00B03F60"/>
    <w:rsid w:val="00B04254"/>
    <w:rsid w:val="00B0484A"/>
    <w:rsid w:val="00B04852"/>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AB0"/>
    <w:rsid w:val="00B15EAC"/>
    <w:rsid w:val="00B16BAB"/>
    <w:rsid w:val="00B16BD6"/>
    <w:rsid w:val="00B17355"/>
    <w:rsid w:val="00B176B5"/>
    <w:rsid w:val="00B17A6F"/>
    <w:rsid w:val="00B17AD4"/>
    <w:rsid w:val="00B17D70"/>
    <w:rsid w:val="00B17DF1"/>
    <w:rsid w:val="00B2032C"/>
    <w:rsid w:val="00B204B5"/>
    <w:rsid w:val="00B20625"/>
    <w:rsid w:val="00B20800"/>
    <w:rsid w:val="00B20EFA"/>
    <w:rsid w:val="00B20F0A"/>
    <w:rsid w:val="00B20F8C"/>
    <w:rsid w:val="00B21342"/>
    <w:rsid w:val="00B21F21"/>
    <w:rsid w:val="00B2224D"/>
    <w:rsid w:val="00B2279B"/>
    <w:rsid w:val="00B22E28"/>
    <w:rsid w:val="00B23188"/>
    <w:rsid w:val="00B2321D"/>
    <w:rsid w:val="00B232C8"/>
    <w:rsid w:val="00B2395F"/>
    <w:rsid w:val="00B23D31"/>
    <w:rsid w:val="00B23D6C"/>
    <w:rsid w:val="00B23F61"/>
    <w:rsid w:val="00B24112"/>
    <w:rsid w:val="00B24497"/>
    <w:rsid w:val="00B2479F"/>
    <w:rsid w:val="00B247C4"/>
    <w:rsid w:val="00B2500E"/>
    <w:rsid w:val="00B251EA"/>
    <w:rsid w:val="00B2636C"/>
    <w:rsid w:val="00B26A5E"/>
    <w:rsid w:val="00B2792E"/>
    <w:rsid w:val="00B27961"/>
    <w:rsid w:val="00B27A82"/>
    <w:rsid w:val="00B302E7"/>
    <w:rsid w:val="00B31178"/>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13EB"/>
    <w:rsid w:val="00B42240"/>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6939"/>
    <w:rsid w:val="00B47240"/>
    <w:rsid w:val="00B474C9"/>
    <w:rsid w:val="00B47593"/>
    <w:rsid w:val="00B4793B"/>
    <w:rsid w:val="00B47E9E"/>
    <w:rsid w:val="00B502C4"/>
    <w:rsid w:val="00B5033D"/>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5A5"/>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0B90"/>
    <w:rsid w:val="00B71656"/>
    <w:rsid w:val="00B71739"/>
    <w:rsid w:val="00B71944"/>
    <w:rsid w:val="00B71B03"/>
    <w:rsid w:val="00B71C03"/>
    <w:rsid w:val="00B71ECC"/>
    <w:rsid w:val="00B71F58"/>
    <w:rsid w:val="00B72588"/>
    <w:rsid w:val="00B7261C"/>
    <w:rsid w:val="00B72AD1"/>
    <w:rsid w:val="00B72F2D"/>
    <w:rsid w:val="00B73A79"/>
    <w:rsid w:val="00B73EA9"/>
    <w:rsid w:val="00B7432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3FC3"/>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54F"/>
    <w:rsid w:val="00B9073B"/>
    <w:rsid w:val="00B90F4A"/>
    <w:rsid w:val="00B91248"/>
    <w:rsid w:val="00B9133C"/>
    <w:rsid w:val="00B915C4"/>
    <w:rsid w:val="00B9167C"/>
    <w:rsid w:val="00B91682"/>
    <w:rsid w:val="00B91CD4"/>
    <w:rsid w:val="00B9241B"/>
    <w:rsid w:val="00B929D5"/>
    <w:rsid w:val="00B92CAD"/>
    <w:rsid w:val="00B92FC6"/>
    <w:rsid w:val="00B93415"/>
    <w:rsid w:val="00B934A6"/>
    <w:rsid w:val="00B939C2"/>
    <w:rsid w:val="00B93DAF"/>
    <w:rsid w:val="00B93E50"/>
    <w:rsid w:val="00B93E73"/>
    <w:rsid w:val="00B93EB2"/>
    <w:rsid w:val="00B9467B"/>
    <w:rsid w:val="00B9520D"/>
    <w:rsid w:val="00B95C2E"/>
    <w:rsid w:val="00B963CA"/>
    <w:rsid w:val="00B968AE"/>
    <w:rsid w:val="00B96BB9"/>
    <w:rsid w:val="00B96FDE"/>
    <w:rsid w:val="00B972D8"/>
    <w:rsid w:val="00B979BF"/>
    <w:rsid w:val="00BA0184"/>
    <w:rsid w:val="00BA0B51"/>
    <w:rsid w:val="00BA0EB8"/>
    <w:rsid w:val="00BA100B"/>
    <w:rsid w:val="00BA102E"/>
    <w:rsid w:val="00BA1190"/>
    <w:rsid w:val="00BA11CD"/>
    <w:rsid w:val="00BA1911"/>
    <w:rsid w:val="00BA1B5F"/>
    <w:rsid w:val="00BA1D2A"/>
    <w:rsid w:val="00BA242F"/>
    <w:rsid w:val="00BA2686"/>
    <w:rsid w:val="00BA3208"/>
    <w:rsid w:val="00BA3375"/>
    <w:rsid w:val="00BA4331"/>
    <w:rsid w:val="00BA47B1"/>
    <w:rsid w:val="00BA4EC8"/>
    <w:rsid w:val="00BA522A"/>
    <w:rsid w:val="00BA55F5"/>
    <w:rsid w:val="00BA58C5"/>
    <w:rsid w:val="00BA604F"/>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3A"/>
    <w:rsid w:val="00BB6176"/>
    <w:rsid w:val="00BB629D"/>
    <w:rsid w:val="00BB62BF"/>
    <w:rsid w:val="00BB66F1"/>
    <w:rsid w:val="00BB6819"/>
    <w:rsid w:val="00BB7016"/>
    <w:rsid w:val="00BB743D"/>
    <w:rsid w:val="00BB77D0"/>
    <w:rsid w:val="00BB7839"/>
    <w:rsid w:val="00BB7A50"/>
    <w:rsid w:val="00BB7B1D"/>
    <w:rsid w:val="00BB7E7E"/>
    <w:rsid w:val="00BB7FBD"/>
    <w:rsid w:val="00BC05AB"/>
    <w:rsid w:val="00BC091D"/>
    <w:rsid w:val="00BC0FA8"/>
    <w:rsid w:val="00BC1299"/>
    <w:rsid w:val="00BC1873"/>
    <w:rsid w:val="00BC1AE1"/>
    <w:rsid w:val="00BC2423"/>
    <w:rsid w:val="00BC2564"/>
    <w:rsid w:val="00BC25EA"/>
    <w:rsid w:val="00BC3A44"/>
    <w:rsid w:val="00BC473B"/>
    <w:rsid w:val="00BC4B81"/>
    <w:rsid w:val="00BC4F8F"/>
    <w:rsid w:val="00BC5D14"/>
    <w:rsid w:val="00BC5DDA"/>
    <w:rsid w:val="00BC5E9D"/>
    <w:rsid w:val="00BC6340"/>
    <w:rsid w:val="00BC6492"/>
    <w:rsid w:val="00BC6564"/>
    <w:rsid w:val="00BC6EA1"/>
    <w:rsid w:val="00BC6F8D"/>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734"/>
    <w:rsid w:val="00BE0DD0"/>
    <w:rsid w:val="00BE18B5"/>
    <w:rsid w:val="00BE1AF2"/>
    <w:rsid w:val="00BE1CB5"/>
    <w:rsid w:val="00BE23C1"/>
    <w:rsid w:val="00BE2B54"/>
    <w:rsid w:val="00BE344C"/>
    <w:rsid w:val="00BE372A"/>
    <w:rsid w:val="00BE3800"/>
    <w:rsid w:val="00BE3A22"/>
    <w:rsid w:val="00BE40A4"/>
    <w:rsid w:val="00BE466E"/>
    <w:rsid w:val="00BE499B"/>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433"/>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2DA"/>
    <w:rsid w:val="00C00316"/>
    <w:rsid w:val="00C004CA"/>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4BF"/>
    <w:rsid w:val="00C0669D"/>
    <w:rsid w:val="00C06FC0"/>
    <w:rsid w:val="00C07228"/>
    <w:rsid w:val="00C077E6"/>
    <w:rsid w:val="00C07A22"/>
    <w:rsid w:val="00C07DA2"/>
    <w:rsid w:val="00C10068"/>
    <w:rsid w:val="00C101C5"/>
    <w:rsid w:val="00C10695"/>
    <w:rsid w:val="00C10699"/>
    <w:rsid w:val="00C108FD"/>
    <w:rsid w:val="00C10A09"/>
    <w:rsid w:val="00C10AAD"/>
    <w:rsid w:val="00C10C20"/>
    <w:rsid w:val="00C10E6F"/>
    <w:rsid w:val="00C10F6F"/>
    <w:rsid w:val="00C113C5"/>
    <w:rsid w:val="00C11AE3"/>
    <w:rsid w:val="00C1257E"/>
    <w:rsid w:val="00C13186"/>
    <w:rsid w:val="00C13EB9"/>
    <w:rsid w:val="00C13F8A"/>
    <w:rsid w:val="00C1439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7BD"/>
    <w:rsid w:val="00C22EE2"/>
    <w:rsid w:val="00C22F05"/>
    <w:rsid w:val="00C23519"/>
    <w:rsid w:val="00C23710"/>
    <w:rsid w:val="00C23AF8"/>
    <w:rsid w:val="00C23E2F"/>
    <w:rsid w:val="00C25533"/>
    <w:rsid w:val="00C256C6"/>
    <w:rsid w:val="00C259DA"/>
    <w:rsid w:val="00C25B60"/>
    <w:rsid w:val="00C26707"/>
    <w:rsid w:val="00C26A70"/>
    <w:rsid w:val="00C26DAC"/>
    <w:rsid w:val="00C27043"/>
    <w:rsid w:val="00C2733F"/>
    <w:rsid w:val="00C27394"/>
    <w:rsid w:val="00C273FC"/>
    <w:rsid w:val="00C27407"/>
    <w:rsid w:val="00C27606"/>
    <w:rsid w:val="00C27DFD"/>
    <w:rsid w:val="00C30A67"/>
    <w:rsid w:val="00C30F12"/>
    <w:rsid w:val="00C313E5"/>
    <w:rsid w:val="00C3149F"/>
    <w:rsid w:val="00C31F97"/>
    <w:rsid w:val="00C323B9"/>
    <w:rsid w:val="00C32C71"/>
    <w:rsid w:val="00C332F5"/>
    <w:rsid w:val="00C3399A"/>
    <w:rsid w:val="00C33D20"/>
    <w:rsid w:val="00C33F67"/>
    <w:rsid w:val="00C347E1"/>
    <w:rsid w:val="00C34AA0"/>
    <w:rsid w:val="00C353AA"/>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78A"/>
    <w:rsid w:val="00C42A59"/>
    <w:rsid w:val="00C4304C"/>
    <w:rsid w:val="00C43266"/>
    <w:rsid w:val="00C435EA"/>
    <w:rsid w:val="00C43EEF"/>
    <w:rsid w:val="00C44539"/>
    <w:rsid w:val="00C44E6D"/>
    <w:rsid w:val="00C45132"/>
    <w:rsid w:val="00C45168"/>
    <w:rsid w:val="00C45BC2"/>
    <w:rsid w:val="00C45F4B"/>
    <w:rsid w:val="00C46061"/>
    <w:rsid w:val="00C46EA8"/>
    <w:rsid w:val="00C470E7"/>
    <w:rsid w:val="00C47493"/>
    <w:rsid w:val="00C47693"/>
    <w:rsid w:val="00C47C0E"/>
    <w:rsid w:val="00C47D39"/>
    <w:rsid w:val="00C47E4D"/>
    <w:rsid w:val="00C50397"/>
    <w:rsid w:val="00C50440"/>
    <w:rsid w:val="00C50AC9"/>
    <w:rsid w:val="00C5187E"/>
    <w:rsid w:val="00C52841"/>
    <w:rsid w:val="00C52CCB"/>
    <w:rsid w:val="00C53068"/>
    <w:rsid w:val="00C53165"/>
    <w:rsid w:val="00C53651"/>
    <w:rsid w:val="00C538DD"/>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016"/>
    <w:rsid w:val="00C64184"/>
    <w:rsid w:val="00C644E3"/>
    <w:rsid w:val="00C647AF"/>
    <w:rsid w:val="00C649F2"/>
    <w:rsid w:val="00C64CEB"/>
    <w:rsid w:val="00C6506A"/>
    <w:rsid w:val="00C6519B"/>
    <w:rsid w:val="00C6550D"/>
    <w:rsid w:val="00C65523"/>
    <w:rsid w:val="00C65C69"/>
    <w:rsid w:val="00C65ECA"/>
    <w:rsid w:val="00C661DD"/>
    <w:rsid w:val="00C66656"/>
    <w:rsid w:val="00C66BFD"/>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4E43"/>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5F0"/>
    <w:rsid w:val="00C9171F"/>
    <w:rsid w:val="00C9196B"/>
    <w:rsid w:val="00C91B92"/>
    <w:rsid w:val="00C91D77"/>
    <w:rsid w:val="00C92149"/>
    <w:rsid w:val="00C921A7"/>
    <w:rsid w:val="00C9269B"/>
    <w:rsid w:val="00C9276A"/>
    <w:rsid w:val="00C9285A"/>
    <w:rsid w:val="00C92A3A"/>
    <w:rsid w:val="00C92E43"/>
    <w:rsid w:val="00C92FE2"/>
    <w:rsid w:val="00C93561"/>
    <w:rsid w:val="00C93A9F"/>
    <w:rsid w:val="00C93ADE"/>
    <w:rsid w:val="00C945D7"/>
    <w:rsid w:val="00C94A28"/>
    <w:rsid w:val="00C94DA2"/>
    <w:rsid w:val="00C94DB2"/>
    <w:rsid w:val="00C95031"/>
    <w:rsid w:val="00C95BB0"/>
    <w:rsid w:val="00C96A55"/>
    <w:rsid w:val="00C96E10"/>
    <w:rsid w:val="00C970DC"/>
    <w:rsid w:val="00C97FB7"/>
    <w:rsid w:val="00CA0ED0"/>
    <w:rsid w:val="00CA1180"/>
    <w:rsid w:val="00CA144C"/>
    <w:rsid w:val="00CA19E8"/>
    <w:rsid w:val="00CA1CB5"/>
    <w:rsid w:val="00CA2258"/>
    <w:rsid w:val="00CA241B"/>
    <w:rsid w:val="00CA2792"/>
    <w:rsid w:val="00CA2AEB"/>
    <w:rsid w:val="00CA2AFA"/>
    <w:rsid w:val="00CA2E3C"/>
    <w:rsid w:val="00CA31B9"/>
    <w:rsid w:val="00CA359E"/>
    <w:rsid w:val="00CA35B6"/>
    <w:rsid w:val="00CA3691"/>
    <w:rsid w:val="00CA38CE"/>
    <w:rsid w:val="00CA39FF"/>
    <w:rsid w:val="00CA3D48"/>
    <w:rsid w:val="00CA3FBB"/>
    <w:rsid w:val="00CA4273"/>
    <w:rsid w:val="00CA4D9D"/>
    <w:rsid w:val="00CA511D"/>
    <w:rsid w:val="00CA55EB"/>
    <w:rsid w:val="00CA5EB6"/>
    <w:rsid w:val="00CA621C"/>
    <w:rsid w:val="00CA655F"/>
    <w:rsid w:val="00CA7420"/>
    <w:rsid w:val="00CB0CF6"/>
    <w:rsid w:val="00CB0E5B"/>
    <w:rsid w:val="00CB0FF8"/>
    <w:rsid w:val="00CB1395"/>
    <w:rsid w:val="00CB196C"/>
    <w:rsid w:val="00CB1A35"/>
    <w:rsid w:val="00CB1FB8"/>
    <w:rsid w:val="00CB2371"/>
    <w:rsid w:val="00CB26A5"/>
    <w:rsid w:val="00CB2818"/>
    <w:rsid w:val="00CB2A05"/>
    <w:rsid w:val="00CB340C"/>
    <w:rsid w:val="00CB35B5"/>
    <w:rsid w:val="00CB3D5D"/>
    <w:rsid w:val="00CB3DC5"/>
    <w:rsid w:val="00CB44B0"/>
    <w:rsid w:val="00CB4658"/>
    <w:rsid w:val="00CB498D"/>
    <w:rsid w:val="00CB53B3"/>
    <w:rsid w:val="00CB56C6"/>
    <w:rsid w:val="00CB5E43"/>
    <w:rsid w:val="00CB5E54"/>
    <w:rsid w:val="00CB5EB0"/>
    <w:rsid w:val="00CB5F48"/>
    <w:rsid w:val="00CB649B"/>
    <w:rsid w:val="00CB7472"/>
    <w:rsid w:val="00CB75E0"/>
    <w:rsid w:val="00CB7605"/>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2CE"/>
    <w:rsid w:val="00CC66E0"/>
    <w:rsid w:val="00CC6B44"/>
    <w:rsid w:val="00CC6B7B"/>
    <w:rsid w:val="00CC6D8B"/>
    <w:rsid w:val="00CC6E9C"/>
    <w:rsid w:val="00CC71B5"/>
    <w:rsid w:val="00CC71CE"/>
    <w:rsid w:val="00CC7249"/>
    <w:rsid w:val="00CC7479"/>
    <w:rsid w:val="00CC758F"/>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670"/>
    <w:rsid w:val="00CD2794"/>
    <w:rsid w:val="00CD3B4E"/>
    <w:rsid w:val="00CD41EE"/>
    <w:rsid w:val="00CD45DC"/>
    <w:rsid w:val="00CD469A"/>
    <w:rsid w:val="00CD5421"/>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4E74"/>
    <w:rsid w:val="00CE4EEF"/>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670"/>
    <w:rsid w:val="00CF7F4C"/>
    <w:rsid w:val="00D00382"/>
    <w:rsid w:val="00D00D18"/>
    <w:rsid w:val="00D00EDC"/>
    <w:rsid w:val="00D00EF7"/>
    <w:rsid w:val="00D010D1"/>
    <w:rsid w:val="00D010D8"/>
    <w:rsid w:val="00D01358"/>
    <w:rsid w:val="00D014BB"/>
    <w:rsid w:val="00D014E3"/>
    <w:rsid w:val="00D01A5A"/>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75B"/>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4F54"/>
    <w:rsid w:val="00D1541F"/>
    <w:rsid w:val="00D156D6"/>
    <w:rsid w:val="00D15854"/>
    <w:rsid w:val="00D15D59"/>
    <w:rsid w:val="00D15FFA"/>
    <w:rsid w:val="00D1629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3BEF"/>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A42"/>
    <w:rsid w:val="00D27E57"/>
    <w:rsid w:val="00D302A9"/>
    <w:rsid w:val="00D30765"/>
    <w:rsid w:val="00D30ACF"/>
    <w:rsid w:val="00D30BBC"/>
    <w:rsid w:val="00D30D86"/>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1D0"/>
    <w:rsid w:val="00D4238A"/>
    <w:rsid w:val="00D429E4"/>
    <w:rsid w:val="00D42BFD"/>
    <w:rsid w:val="00D42D58"/>
    <w:rsid w:val="00D438ED"/>
    <w:rsid w:val="00D43D12"/>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B35"/>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5DE"/>
    <w:rsid w:val="00D62E20"/>
    <w:rsid w:val="00D62EB8"/>
    <w:rsid w:val="00D63738"/>
    <w:rsid w:val="00D63A4C"/>
    <w:rsid w:val="00D63A4D"/>
    <w:rsid w:val="00D63E4D"/>
    <w:rsid w:val="00D6418D"/>
    <w:rsid w:val="00D6430D"/>
    <w:rsid w:val="00D643E0"/>
    <w:rsid w:val="00D6477D"/>
    <w:rsid w:val="00D64CDF"/>
    <w:rsid w:val="00D64F6A"/>
    <w:rsid w:val="00D650D6"/>
    <w:rsid w:val="00D65433"/>
    <w:rsid w:val="00D65F54"/>
    <w:rsid w:val="00D67114"/>
    <w:rsid w:val="00D6753C"/>
    <w:rsid w:val="00D67A6D"/>
    <w:rsid w:val="00D67D6A"/>
    <w:rsid w:val="00D67FEA"/>
    <w:rsid w:val="00D70D00"/>
    <w:rsid w:val="00D70F36"/>
    <w:rsid w:val="00D717B0"/>
    <w:rsid w:val="00D71A3D"/>
    <w:rsid w:val="00D71F21"/>
    <w:rsid w:val="00D7212C"/>
    <w:rsid w:val="00D72604"/>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949"/>
    <w:rsid w:val="00D75A2F"/>
    <w:rsid w:val="00D75F0B"/>
    <w:rsid w:val="00D75FC8"/>
    <w:rsid w:val="00D765D2"/>
    <w:rsid w:val="00D76861"/>
    <w:rsid w:val="00D76DA4"/>
    <w:rsid w:val="00D76F06"/>
    <w:rsid w:val="00D77C1B"/>
    <w:rsid w:val="00D80029"/>
    <w:rsid w:val="00D8007F"/>
    <w:rsid w:val="00D80170"/>
    <w:rsid w:val="00D8040C"/>
    <w:rsid w:val="00D80490"/>
    <w:rsid w:val="00D8051E"/>
    <w:rsid w:val="00D80781"/>
    <w:rsid w:val="00D81111"/>
    <w:rsid w:val="00D81192"/>
    <w:rsid w:val="00D812DF"/>
    <w:rsid w:val="00D81777"/>
    <w:rsid w:val="00D81A61"/>
    <w:rsid w:val="00D81C61"/>
    <w:rsid w:val="00D81DE1"/>
    <w:rsid w:val="00D81F48"/>
    <w:rsid w:val="00D82153"/>
    <w:rsid w:val="00D8221E"/>
    <w:rsid w:val="00D8252E"/>
    <w:rsid w:val="00D82D84"/>
    <w:rsid w:val="00D82E36"/>
    <w:rsid w:val="00D83177"/>
    <w:rsid w:val="00D833D3"/>
    <w:rsid w:val="00D8353B"/>
    <w:rsid w:val="00D837F2"/>
    <w:rsid w:val="00D83B28"/>
    <w:rsid w:val="00D83CF7"/>
    <w:rsid w:val="00D84726"/>
    <w:rsid w:val="00D84908"/>
    <w:rsid w:val="00D85059"/>
    <w:rsid w:val="00D85ED8"/>
    <w:rsid w:val="00D862FD"/>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2A7C"/>
    <w:rsid w:val="00D93781"/>
    <w:rsid w:val="00D93CE7"/>
    <w:rsid w:val="00D948FA"/>
    <w:rsid w:val="00D94EF9"/>
    <w:rsid w:val="00D953CD"/>
    <w:rsid w:val="00D95624"/>
    <w:rsid w:val="00D95A22"/>
    <w:rsid w:val="00D95BFC"/>
    <w:rsid w:val="00D95D6B"/>
    <w:rsid w:val="00D95F77"/>
    <w:rsid w:val="00D96D6E"/>
    <w:rsid w:val="00D97154"/>
    <w:rsid w:val="00D971B7"/>
    <w:rsid w:val="00D97251"/>
    <w:rsid w:val="00D97424"/>
    <w:rsid w:val="00D97902"/>
    <w:rsid w:val="00D9795A"/>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281"/>
    <w:rsid w:val="00DA4380"/>
    <w:rsid w:val="00DA45C9"/>
    <w:rsid w:val="00DA4892"/>
    <w:rsid w:val="00DA4DB6"/>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4CF"/>
    <w:rsid w:val="00DB2525"/>
    <w:rsid w:val="00DB2E39"/>
    <w:rsid w:val="00DB2E80"/>
    <w:rsid w:val="00DB30D3"/>
    <w:rsid w:val="00DB322C"/>
    <w:rsid w:val="00DB391C"/>
    <w:rsid w:val="00DB3EC7"/>
    <w:rsid w:val="00DB3F29"/>
    <w:rsid w:val="00DB44D6"/>
    <w:rsid w:val="00DB5154"/>
    <w:rsid w:val="00DB5CC4"/>
    <w:rsid w:val="00DB5D60"/>
    <w:rsid w:val="00DB5F10"/>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117"/>
    <w:rsid w:val="00DC136A"/>
    <w:rsid w:val="00DC1375"/>
    <w:rsid w:val="00DC1496"/>
    <w:rsid w:val="00DC1617"/>
    <w:rsid w:val="00DC1669"/>
    <w:rsid w:val="00DC17B7"/>
    <w:rsid w:val="00DC1885"/>
    <w:rsid w:val="00DC1CB0"/>
    <w:rsid w:val="00DC1E19"/>
    <w:rsid w:val="00DC238E"/>
    <w:rsid w:val="00DC29A9"/>
    <w:rsid w:val="00DC37CC"/>
    <w:rsid w:val="00DC3DF9"/>
    <w:rsid w:val="00DC40D2"/>
    <w:rsid w:val="00DC43DE"/>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32C"/>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3B0"/>
    <w:rsid w:val="00DE155D"/>
    <w:rsid w:val="00DE167F"/>
    <w:rsid w:val="00DE16A2"/>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5F6"/>
    <w:rsid w:val="00DF0A20"/>
    <w:rsid w:val="00DF0C72"/>
    <w:rsid w:val="00DF11CD"/>
    <w:rsid w:val="00DF15A8"/>
    <w:rsid w:val="00DF1722"/>
    <w:rsid w:val="00DF2015"/>
    <w:rsid w:val="00DF265E"/>
    <w:rsid w:val="00DF272C"/>
    <w:rsid w:val="00DF2D24"/>
    <w:rsid w:val="00DF2FB5"/>
    <w:rsid w:val="00DF36D4"/>
    <w:rsid w:val="00DF39BC"/>
    <w:rsid w:val="00DF39E3"/>
    <w:rsid w:val="00DF3B74"/>
    <w:rsid w:val="00DF3BA4"/>
    <w:rsid w:val="00DF4383"/>
    <w:rsid w:val="00DF4487"/>
    <w:rsid w:val="00DF4D83"/>
    <w:rsid w:val="00DF508B"/>
    <w:rsid w:val="00DF5372"/>
    <w:rsid w:val="00DF54B3"/>
    <w:rsid w:val="00DF5728"/>
    <w:rsid w:val="00DF5933"/>
    <w:rsid w:val="00DF6877"/>
    <w:rsid w:val="00DF6B09"/>
    <w:rsid w:val="00DF7003"/>
    <w:rsid w:val="00DF755A"/>
    <w:rsid w:val="00DF77F4"/>
    <w:rsid w:val="00DF78CA"/>
    <w:rsid w:val="00DF7EE3"/>
    <w:rsid w:val="00DF7F82"/>
    <w:rsid w:val="00E001D6"/>
    <w:rsid w:val="00E004FD"/>
    <w:rsid w:val="00E01AD4"/>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5E13"/>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07C"/>
    <w:rsid w:val="00E30236"/>
    <w:rsid w:val="00E305C7"/>
    <w:rsid w:val="00E307CA"/>
    <w:rsid w:val="00E30910"/>
    <w:rsid w:val="00E31089"/>
    <w:rsid w:val="00E31A88"/>
    <w:rsid w:val="00E32095"/>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35"/>
    <w:rsid w:val="00E4087F"/>
    <w:rsid w:val="00E40AF0"/>
    <w:rsid w:val="00E4129D"/>
    <w:rsid w:val="00E415D8"/>
    <w:rsid w:val="00E42416"/>
    <w:rsid w:val="00E425EE"/>
    <w:rsid w:val="00E42BBC"/>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465"/>
    <w:rsid w:val="00E5194A"/>
    <w:rsid w:val="00E52310"/>
    <w:rsid w:val="00E52CFC"/>
    <w:rsid w:val="00E52D52"/>
    <w:rsid w:val="00E5359C"/>
    <w:rsid w:val="00E53666"/>
    <w:rsid w:val="00E53699"/>
    <w:rsid w:val="00E5377D"/>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11E"/>
    <w:rsid w:val="00E6134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2E88"/>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2D2"/>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93"/>
    <w:rsid w:val="00E86F18"/>
    <w:rsid w:val="00E8745A"/>
    <w:rsid w:val="00E87924"/>
    <w:rsid w:val="00E9012A"/>
    <w:rsid w:val="00E901D7"/>
    <w:rsid w:val="00E903AC"/>
    <w:rsid w:val="00E90589"/>
    <w:rsid w:val="00E9093C"/>
    <w:rsid w:val="00E9101F"/>
    <w:rsid w:val="00E9116A"/>
    <w:rsid w:val="00E91373"/>
    <w:rsid w:val="00E9149B"/>
    <w:rsid w:val="00E91BAD"/>
    <w:rsid w:val="00E91C39"/>
    <w:rsid w:val="00E91C48"/>
    <w:rsid w:val="00E91D04"/>
    <w:rsid w:val="00E926A3"/>
    <w:rsid w:val="00E92B13"/>
    <w:rsid w:val="00E93941"/>
    <w:rsid w:val="00E93975"/>
    <w:rsid w:val="00E93E01"/>
    <w:rsid w:val="00E93E7A"/>
    <w:rsid w:val="00E94142"/>
    <w:rsid w:val="00E94238"/>
    <w:rsid w:val="00E94DF3"/>
    <w:rsid w:val="00E94DFF"/>
    <w:rsid w:val="00E94E8F"/>
    <w:rsid w:val="00E9581F"/>
    <w:rsid w:val="00E95889"/>
    <w:rsid w:val="00E95E0D"/>
    <w:rsid w:val="00E965DF"/>
    <w:rsid w:val="00E968BD"/>
    <w:rsid w:val="00E96F10"/>
    <w:rsid w:val="00E975BE"/>
    <w:rsid w:val="00E97B72"/>
    <w:rsid w:val="00E97CCB"/>
    <w:rsid w:val="00E97F34"/>
    <w:rsid w:val="00EA03A7"/>
    <w:rsid w:val="00EA0472"/>
    <w:rsid w:val="00EA056D"/>
    <w:rsid w:val="00EA0D8C"/>
    <w:rsid w:val="00EA0E05"/>
    <w:rsid w:val="00EA114D"/>
    <w:rsid w:val="00EA129B"/>
    <w:rsid w:val="00EA16E6"/>
    <w:rsid w:val="00EA1844"/>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5D7D"/>
    <w:rsid w:val="00EB63E7"/>
    <w:rsid w:val="00EB641E"/>
    <w:rsid w:val="00EB75E3"/>
    <w:rsid w:val="00EB790D"/>
    <w:rsid w:val="00EB7944"/>
    <w:rsid w:val="00EB79A4"/>
    <w:rsid w:val="00EB7C27"/>
    <w:rsid w:val="00EC01B4"/>
    <w:rsid w:val="00EC03DB"/>
    <w:rsid w:val="00EC0BFE"/>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172"/>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873"/>
    <w:rsid w:val="00EE1915"/>
    <w:rsid w:val="00EE1A0B"/>
    <w:rsid w:val="00EE1A71"/>
    <w:rsid w:val="00EE1B73"/>
    <w:rsid w:val="00EE1CA6"/>
    <w:rsid w:val="00EE1D77"/>
    <w:rsid w:val="00EE1DF2"/>
    <w:rsid w:val="00EE209E"/>
    <w:rsid w:val="00EE228B"/>
    <w:rsid w:val="00EE2487"/>
    <w:rsid w:val="00EE2668"/>
    <w:rsid w:val="00EE279A"/>
    <w:rsid w:val="00EE2B7B"/>
    <w:rsid w:val="00EE324D"/>
    <w:rsid w:val="00EE3FA4"/>
    <w:rsid w:val="00EE3FC7"/>
    <w:rsid w:val="00EE404C"/>
    <w:rsid w:val="00EE4402"/>
    <w:rsid w:val="00EE484B"/>
    <w:rsid w:val="00EE4DB0"/>
    <w:rsid w:val="00EE5184"/>
    <w:rsid w:val="00EE55D0"/>
    <w:rsid w:val="00EE5799"/>
    <w:rsid w:val="00EE5ABF"/>
    <w:rsid w:val="00EE65FE"/>
    <w:rsid w:val="00EE7219"/>
    <w:rsid w:val="00EE728B"/>
    <w:rsid w:val="00EE771C"/>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49A"/>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EE2"/>
    <w:rsid w:val="00EF5FFF"/>
    <w:rsid w:val="00EF6114"/>
    <w:rsid w:val="00EF6659"/>
    <w:rsid w:val="00EF6C77"/>
    <w:rsid w:val="00EF6DBE"/>
    <w:rsid w:val="00EF6F49"/>
    <w:rsid w:val="00EF6FAB"/>
    <w:rsid w:val="00EF70B2"/>
    <w:rsid w:val="00EF7EE4"/>
    <w:rsid w:val="00F000A9"/>
    <w:rsid w:val="00F00337"/>
    <w:rsid w:val="00F004E2"/>
    <w:rsid w:val="00F00D56"/>
    <w:rsid w:val="00F00FDB"/>
    <w:rsid w:val="00F015B4"/>
    <w:rsid w:val="00F01622"/>
    <w:rsid w:val="00F02C4C"/>
    <w:rsid w:val="00F02FB1"/>
    <w:rsid w:val="00F031AC"/>
    <w:rsid w:val="00F0355B"/>
    <w:rsid w:val="00F03D97"/>
    <w:rsid w:val="00F03F52"/>
    <w:rsid w:val="00F04052"/>
    <w:rsid w:val="00F046A8"/>
    <w:rsid w:val="00F04D6D"/>
    <w:rsid w:val="00F04FA0"/>
    <w:rsid w:val="00F055AF"/>
    <w:rsid w:val="00F05C1C"/>
    <w:rsid w:val="00F0625D"/>
    <w:rsid w:val="00F06D64"/>
    <w:rsid w:val="00F071FD"/>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37C5"/>
    <w:rsid w:val="00F140E0"/>
    <w:rsid w:val="00F146F8"/>
    <w:rsid w:val="00F14982"/>
    <w:rsid w:val="00F15439"/>
    <w:rsid w:val="00F157F6"/>
    <w:rsid w:val="00F16603"/>
    <w:rsid w:val="00F1684A"/>
    <w:rsid w:val="00F1684E"/>
    <w:rsid w:val="00F16A7E"/>
    <w:rsid w:val="00F16C24"/>
    <w:rsid w:val="00F17577"/>
    <w:rsid w:val="00F17CFB"/>
    <w:rsid w:val="00F17D4A"/>
    <w:rsid w:val="00F17F5B"/>
    <w:rsid w:val="00F202BF"/>
    <w:rsid w:val="00F203A0"/>
    <w:rsid w:val="00F20665"/>
    <w:rsid w:val="00F2066A"/>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5E57"/>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3962"/>
    <w:rsid w:val="00F3443F"/>
    <w:rsid w:val="00F345A3"/>
    <w:rsid w:val="00F348E4"/>
    <w:rsid w:val="00F35063"/>
    <w:rsid w:val="00F351CD"/>
    <w:rsid w:val="00F3563D"/>
    <w:rsid w:val="00F35CED"/>
    <w:rsid w:val="00F35FA6"/>
    <w:rsid w:val="00F3612C"/>
    <w:rsid w:val="00F36162"/>
    <w:rsid w:val="00F36975"/>
    <w:rsid w:val="00F37096"/>
    <w:rsid w:val="00F370EE"/>
    <w:rsid w:val="00F370F2"/>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984"/>
    <w:rsid w:val="00F43D8A"/>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47F8F"/>
    <w:rsid w:val="00F506E2"/>
    <w:rsid w:val="00F50959"/>
    <w:rsid w:val="00F50B9F"/>
    <w:rsid w:val="00F50CAB"/>
    <w:rsid w:val="00F51364"/>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57796"/>
    <w:rsid w:val="00F60637"/>
    <w:rsid w:val="00F60A00"/>
    <w:rsid w:val="00F61785"/>
    <w:rsid w:val="00F6179F"/>
    <w:rsid w:val="00F61AD0"/>
    <w:rsid w:val="00F61F60"/>
    <w:rsid w:val="00F61FF1"/>
    <w:rsid w:val="00F62F45"/>
    <w:rsid w:val="00F635E4"/>
    <w:rsid w:val="00F63DF7"/>
    <w:rsid w:val="00F63E36"/>
    <w:rsid w:val="00F63F6F"/>
    <w:rsid w:val="00F6428D"/>
    <w:rsid w:val="00F64E48"/>
    <w:rsid w:val="00F64EEA"/>
    <w:rsid w:val="00F65031"/>
    <w:rsid w:val="00F652CF"/>
    <w:rsid w:val="00F65460"/>
    <w:rsid w:val="00F65D94"/>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3C4"/>
    <w:rsid w:val="00F725EB"/>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A0B"/>
    <w:rsid w:val="00F82BE9"/>
    <w:rsid w:val="00F83304"/>
    <w:rsid w:val="00F83470"/>
    <w:rsid w:val="00F83557"/>
    <w:rsid w:val="00F837DA"/>
    <w:rsid w:val="00F846CC"/>
    <w:rsid w:val="00F84AF1"/>
    <w:rsid w:val="00F8567D"/>
    <w:rsid w:val="00F85753"/>
    <w:rsid w:val="00F85768"/>
    <w:rsid w:val="00F859A1"/>
    <w:rsid w:val="00F85BF6"/>
    <w:rsid w:val="00F86044"/>
    <w:rsid w:val="00F86507"/>
    <w:rsid w:val="00F86833"/>
    <w:rsid w:val="00F87054"/>
    <w:rsid w:val="00F8713C"/>
    <w:rsid w:val="00F9013E"/>
    <w:rsid w:val="00F903B6"/>
    <w:rsid w:val="00F90584"/>
    <w:rsid w:val="00F9058C"/>
    <w:rsid w:val="00F905A9"/>
    <w:rsid w:val="00F908EE"/>
    <w:rsid w:val="00F90D06"/>
    <w:rsid w:val="00F90FCC"/>
    <w:rsid w:val="00F910F9"/>
    <w:rsid w:val="00F914AF"/>
    <w:rsid w:val="00F9151E"/>
    <w:rsid w:val="00F918D2"/>
    <w:rsid w:val="00F91A24"/>
    <w:rsid w:val="00F91B4D"/>
    <w:rsid w:val="00F91C3C"/>
    <w:rsid w:val="00F91D6E"/>
    <w:rsid w:val="00F91FDC"/>
    <w:rsid w:val="00F9218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0AD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25B"/>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7DE"/>
    <w:rsid w:val="00FB0AC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4D4"/>
    <w:rsid w:val="00FB7891"/>
    <w:rsid w:val="00FC015D"/>
    <w:rsid w:val="00FC01E1"/>
    <w:rsid w:val="00FC05D5"/>
    <w:rsid w:val="00FC05EB"/>
    <w:rsid w:val="00FC11AD"/>
    <w:rsid w:val="00FC1217"/>
    <w:rsid w:val="00FC20CC"/>
    <w:rsid w:val="00FC2AD8"/>
    <w:rsid w:val="00FC2E1C"/>
    <w:rsid w:val="00FC303C"/>
    <w:rsid w:val="00FC3DB6"/>
    <w:rsid w:val="00FC3FEB"/>
    <w:rsid w:val="00FC43F9"/>
    <w:rsid w:val="00FC520E"/>
    <w:rsid w:val="00FC5630"/>
    <w:rsid w:val="00FC5E09"/>
    <w:rsid w:val="00FC6B24"/>
    <w:rsid w:val="00FC72E7"/>
    <w:rsid w:val="00FC7641"/>
    <w:rsid w:val="00FC7838"/>
    <w:rsid w:val="00FC79AE"/>
    <w:rsid w:val="00FC7E8E"/>
    <w:rsid w:val="00FD00C7"/>
    <w:rsid w:val="00FD00D1"/>
    <w:rsid w:val="00FD03D9"/>
    <w:rsid w:val="00FD05FF"/>
    <w:rsid w:val="00FD0A76"/>
    <w:rsid w:val="00FD0FF7"/>
    <w:rsid w:val="00FD1170"/>
    <w:rsid w:val="00FD124A"/>
    <w:rsid w:val="00FD1282"/>
    <w:rsid w:val="00FD14DD"/>
    <w:rsid w:val="00FD1730"/>
    <w:rsid w:val="00FD1C72"/>
    <w:rsid w:val="00FD1F3D"/>
    <w:rsid w:val="00FD20D3"/>
    <w:rsid w:val="00FD26CC"/>
    <w:rsid w:val="00FD2AA4"/>
    <w:rsid w:val="00FD317D"/>
    <w:rsid w:val="00FD3CF1"/>
    <w:rsid w:val="00FD3EE8"/>
    <w:rsid w:val="00FD50F1"/>
    <w:rsid w:val="00FD52D5"/>
    <w:rsid w:val="00FD56A8"/>
    <w:rsid w:val="00FD5B01"/>
    <w:rsid w:val="00FD5CD3"/>
    <w:rsid w:val="00FD6508"/>
    <w:rsid w:val="00FD6666"/>
    <w:rsid w:val="00FD6C1A"/>
    <w:rsid w:val="00FD7666"/>
    <w:rsid w:val="00FD7C79"/>
    <w:rsid w:val="00FD7FDE"/>
    <w:rsid w:val="00FE063D"/>
    <w:rsid w:val="00FE0744"/>
    <w:rsid w:val="00FE0AB5"/>
    <w:rsid w:val="00FE0B16"/>
    <w:rsid w:val="00FE0C77"/>
    <w:rsid w:val="00FE0E2A"/>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0DCB"/>
    <w:rsid w:val="00FF1341"/>
    <w:rsid w:val="00FF1E30"/>
    <w:rsid w:val="00FF270A"/>
    <w:rsid w:val="00FF29A0"/>
    <w:rsid w:val="00FF2A39"/>
    <w:rsid w:val="00FF2A48"/>
    <w:rsid w:val="00FF2E8F"/>
    <w:rsid w:val="00FF3558"/>
    <w:rsid w:val="00FF3C87"/>
    <w:rsid w:val="00FF3E47"/>
    <w:rsid w:val="00FF3F3B"/>
    <w:rsid w:val="00FF4202"/>
    <w:rsid w:val="00FF45F7"/>
    <w:rsid w:val="00FF46FE"/>
    <w:rsid w:val="00FF4F9F"/>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567C2158-91BA-4912-B674-6B196403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3746592">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38058442">
      <w:bodyDiv w:val="1"/>
      <w:marLeft w:val="0"/>
      <w:marRight w:val="0"/>
      <w:marTop w:val="0"/>
      <w:marBottom w:val="0"/>
      <w:divBdr>
        <w:top w:val="none" w:sz="0" w:space="0" w:color="auto"/>
        <w:left w:val="none" w:sz="0" w:space="0" w:color="auto"/>
        <w:bottom w:val="none" w:sz="0" w:space="0" w:color="auto"/>
        <w:right w:val="none" w:sz="0" w:space="0" w:color="auto"/>
      </w:divBdr>
      <w:divsChild>
        <w:div w:id="160387369">
          <w:marLeft w:val="0"/>
          <w:marRight w:val="0"/>
          <w:marTop w:val="0"/>
          <w:marBottom w:val="0"/>
          <w:divBdr>
            <w:top w:val="none" w:sz="0" w:space="0" w:color="auto"/>
            <w:left w:val="none" w:sz="0" w:space="0" w:color="auto"/>
            <w:bottom w:val="none" w:sz="0" w:space="0" w:color="auto"/>
            <w:right w:val="none" w:sz="0" w:space="0" w:color="auto"/>
          </w:divBdr>
          <w:divsChild>
            <w:div w:id="693118352">
              <w:marLeft w:val="0"/>
              <w:marRight w:val="0"/>
              <w:marTop w:val="0"/>
              <w:marBottom w:val="0"/>
              <w:divBdr>
                <w:top w:val="none" w:sz="0" w:space="0" w:color="auto"/>
                <w:left w:val="none" w:sz="0" w:space="0" w:color="auto"/>
                <w:bottom w:val="none" w:sz="0" w:space="0" w:color="auto"/>
                <w:right w:val="none" w:sz="0" w:space="0" w:color="auto"/>
              </w:divBdr>
              <w:divsChild>
                <w:div w:id="312174734">
                  <w:marLeft w:val="0"/>
                  <w:marRight w:val="0"/>
                  <w:marTop w:val="0"/>
                  <w:marBottom w:val="120"/>
                  <w:divBdr>
                    <w:top w:val="none" w:sz="0" w:space="0" w:color="auto"/>
                    <w:left w:val="none" w:sz="0" w:space="0" w:color="auto"/>
                    <w:bottom w:val="none" w:sz="0" w:space="0" w:color="auto"/>
                    <w:right w:val="none" w:sz="0" w:space="0" w:color="auto"/>
                  </w:divBdr>
                  <w:divsChild>
                    <w:div w:id="1831017424">
                      <w:marLeft w:val="0"/>
                      <w:marRight w:val="0"/>
                      <w:marTop w:val="0"/>
                      <w:marBottom w:val="0"/>
                      <w:divBdr>
                        <w:top w:val="none" w:sz="0" w:space="0" w:color="auto"/>
                        <w:left w:val="none" w:sz="0" w:space="0" w:color="auto"/>
                        <w:bottom w:val="none" w:sz="0" w:space="0" w:color="auto"/>
                        <w:right w:val="none" w:sz="0" w:space="0" w:color="auto"/>
                      </w:divBdr>
                      <w:divsChild>
                        <w:div w:id="212011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2285677">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40407">
      <w:bodyDiv w:val="1"/>
      <w:marLeft w:val="0"/>
      <w:marRight w:val="0"/>
      <w:marTop w:val="0"/>
      <w:marBottom w:val="0"/>
      <w:divBdr>
        <w:top w:val="none" w:sz="0" w:space="0" w:color="auto"/>
        <w:left w:val="none" w:sz="0" w:space="0" w:color="auto"/>
        <w:bottom w:val="none" w:sz="0" w:space="0" w:color="auto"/>
        <w:right w:val="none" w:sz="0" w:space="0" w:color="auto"/>
      </w:divBdr>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53236098">
      <w:bodyDiv w:val="1"/>
      <w:marLeft w:val="0"/>
      <w:marRight w:val="0"/>
      <w:marTop w:val="0"/>
      <w:marBottom w:val="0"/>
      <w:divBdr>
        <w:top w:val="none" w:sz="0" w:space="0" w:color="auto"/>
        <w:left w:val="none" w:sz="0" w:space="0" w:color="auto"/>
        <w:bottom w:val="none" w:sz="0" w:space="0" w:color="auto"/>
        <w:right w:val="none" w:sz="0" w:space="0" w:color="auto"/>
      </w:divBdr>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8273885">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6374220">
      <w:bodyDiv w:val="1"/>
      <w:marLeft w:val="0"/>
      <w:marRight w:val="0"/>
      <w:marTop w:val="0"/>
      <w:marBottom w:val="0"/>
      <w:divBdr>
        <w:top w:val="none" w:sz="0" w:space="0" w:color="auto"/>
        <w:left w:val="none" w:sz="0" w:space="0" w:color="auto"/>
        <w:bottom w:val="none" w:sz="0" w:space="0" w:color="auto"/>
        <w:right w:val="none" w:sz="0" w:space="0" w:color="auto"/>
      </w:divBdr>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08145142">
      <w:bodyDiv w:val="1"/>
      <w:marLeft w:val="0"/>
      <w:marRight w:val="0"/>
      <w:marTop w:val="0"/>
      <w:marBottom w:val="0"/>
      <w:divBdr>
        <w:top w:val="none" w:sz="0" w:space="0" w:color="auto"/>
        <w:left w:val="none" w:sz="0" w:space="0" w:color="auto"/>
        <w:bottom w:val="none" w:sz="0" w:space="0" w:color="auto"/>
        <w:right w:val="none" w:sz="0" w:space="0" w:color="auto"/>
      </w:divBdr>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6767715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doi.org/10.1111/tct.13830" TargetMode="External"/><Relationship Id="rId26" Type="http://schemas.openxmlformats.org/officeDocument/2006/relationships/hyperlink" Target="https://bmcmededuc.biomedcentral.com/articles/10.1186/s12909-024-06304-2" TargetMode="External"/><Relationship Id="rId39" Type="http://schemas.openxmlformats.org/officeDocument/2006/relationships/hyperlink" Target="https://doi.org/10.1016/j.nepr.2024.104226" TargetMode="External"/><Relationship Id="rId21" Type="http://schemas.openxmlformats.org/officeDocument/2006/relationships/hyperlink" Target="https://doi.org/10.1111/tct.13840" TargetMode="External"/><Relationship Id="rId34" Type="http://schemas.openxmlformats.org/officeDocument/2006/relationships/hyperlink" Target="https://doi.org/10.1016/j.nepr.2024.104209" TargetMode="External"/><Relationship Id="rId42" Type="http://schemas.openxmlformats.org/officeDocument/2006/relationships/hyperlink" Target="https://doi.org/10.1016/j.nepr.2024.10423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11/tct.13828" TargetMode="External"/><Relationship Id="rId29" Type="http://schemas.openxmlformats.org/officeDocument/2006/relationships/hyperlink" Target="https://bmcmededuc.biomedcentral.com/articles/10.1186/s12909-024-05918-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bmcmededuc.biomedcentral.com/articles/10.1186/s12909-024-06283-4" TargetMode="External"/><Relationship Id="rId32" Type="http://schemas.openxmlformats.org/officeDocument/2006/relationships/hyperlink" Target="https://doi.org/10.1016/j.nedt.2024.106479" TargetMode="External"/><Relationship Id="rId37" Type="http://schemas.openxmlformats.org/officeDocument/2006/relationships/hyperlink" Target="https://doi.org/10.1016/j.nedt.2024.106538" TargetMode="External"/><Relationship Id="rId40" Type="http://schemas.openxmlformats.org/officeDocument/2006/relationships/hyperlink" Target="https://doi.org/10.1016/j.nedt.2024.10653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16/j.compedu.2024.105224" TargetMode="External"/><Relationship Id="rId23" Type="http://schemas.openxmlformats.org/officeDocument/2006/relationships/hyperlink" Target="https://doi.org/10.1111/tct.13838" TargetMode="External"/><Relationship Id="rId28" Type="http://schemas.openxmlformats.org/officeDocument/2006/relationships/hyperlink" Target="https://bmcmededuc.biomedcentral.com/articles/10.1186/s12909-024-06388-w" TargetMode="External"/><Relationship Id="rId36" Type="http://schemas.openxmlformats.org/officeDocument/2006/relationships/hyperlink" Target="https://doi.org/10.1016/j.nedt.2024.106539" TargetMode="External"/><Relationship Id="rId10" Type="http://schemas.openxmlformats.org/officeDocument/2006/relationships/endnotes" Target="endnotes.xml"/><Relationship Id="rId19" Type="http://schemas.openxmlformats.org/officeDocument/2006/relationships/hyperlink" Target="https://bmcmededuc.biomedcentral.com/articles/10.1186/s12909-024-06069-8" TargetMode="External"/><Relationship Id="rId31" Type="http://schemas.openxmlformats.org/officeDocument/2006/relationships/hyperlink" Target="https://doi.org/10.1016/j.nepr.2024.104186"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compedu.2024.105182" TargetMode="External"/><Relationship Id="rId22" Type="http://schemas.openxmlformats.org/officeDocument/2006/relationships/hyperlink" Target="https://doi.org/10.1111/tct.13837" TargetMode="External"/><Relationship Id="rId27" Type="http://schemas.openxmlformats.org/officeDocument/2006/relationships/hyperlink" Target="https://bmcmededuc.biomedcentral.com/articles/10.1186/s12909-024-06372-4" TargetMode="External"/><Relationship Id="rId30" Type="http://schemas.openxmlformats.org/officeDocument/2006/relationships/hyperlink" Target="https://bmcmededuc.biomedcentral.com/articles/10.1186/s12909-024-06373-3" TargetMode="External"/><Relationship Id="rId35" Type="http://schemas.openxmlformats.org/officeDocument/2006/relationships/hyperlink" Target="https://doi.org/10.1016/j.nepr.2024.104223" TargetMode="External"/><Relationship Id="rId43" Type="http://schemas.openxmlformats.org/officeDocument/2006/relationships/hyperlink" Target="https://doi.org/10.1016/j.nepr.2024.10422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bmcmededuc.biomedcentral.com/articles/10.1186/s12909-024-06234-z" TargetMode="External"/><Relationship Id="rId25" Type="http://schemas.openxmlformats.org/officeDocument/2006/relationships/hyperlink" Target="https://bmcmededuc.biomedcentral.com/articles/10.1186/s12909-024-06273-6" TargetMode="External"/><Relationship Id="rId33" Type="http://schemas.openxmlformats.org/officeDocument/2006/relationships/hyperlink" Target="https://doi.org/10.1016/j.nepr.2024.104197" TargetMode="External"/><Relationship Id="rId38" Type="http://schemas.openxmlformats.org/officeDocument/2006/relationships/hyperlink" Target="https://doi.org/10.1016/j.nedt.2024.106533" TargetMode="External"/><Relationship Id="rId46" Type="http://schemas.openxmlformats.org/officeDocument/2006/relationships/theme" Target="theme/theme1.xml"/><Relationship Id="rId20" Type="http://schemas.openxmlformats.org/officeDocument/2006/relationships/hyperlink" Target="https://bmcmededuc.biomedcentral.com/articles/10.1186/s12909-024-06257-6" TargetMode="External"/><Relationship Id="rId41" Type="http://schemas.openxmlformats.org/officeDocument/2006/relationships/hyperlink" Target="https://doi.org/10.1016/j.nedt.2024.106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B0B451720850429F238B6121ADE555" ma:contentTypeVersion="13" ma:contentTypeDescription="Create a new document." ma:contentTypeScope="" ma:versionID="33fbef07b65b38cdaaa59ee5dec77c39">
  <xsd:schema xmlns:xsd="http://www.w3.org/2001/XMLSchema" xmlns:xs="http://www.w3.org/2001/XMLSchema" xmlns:p="http://schemas.microsoft.com/office/2006/metadata/properties" xmlns:ns2="e925a800-de17-4e6a-b5aa-ea2d05a851b8" xmlns:ns3="b15f5fb4-3492-453c-aab2-490fe19e65eb" targetNamespace="http://schemas.microsoft.com/office/2006/metadata/properties" ma:root="true" ma:fieldsID="685bd96acc927f865c96318379e41a66" ns2:_="" ns3:_="">
    <xsd:import namespace="e925a800-de17-4e6a-b5aa-ea2d05a851b8"/>
    <xsd:import namespace="b15f5fb4-3492-453c-aab2-490fe19e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a800-de17-4e6a-b5aa-ea2d05a8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f5fb4-3492-453c-aab2-490fe19e6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2.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242CC-A364-4EB4-B313-63115F6D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a800-de17-4e6a-b5aa-ea2d05a851b8"/>
    <ds:schemaRef ds:uri="b15f5fb4-3492-453c-aab2-490fe19e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E2EDB-D743-435E-9D22-DD4DBF5F97A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41</TotalTime>
  <Pages>14</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22</cp:revision>
  <cp:lastPrinted>2025-01-02T08:55:00Z</cp:lastPrinted>
  <dcterms:created xsi:type="dcterms:W3CDTF">2025-01-02T12:57:00Z</dcterms:created>
  <dcterms:modified xsi:type="dcterms:W3CDTF">2025-01-02T13:38:00Z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0x01010014B0B451720850429F238B6121ADE555</vt:lpwstr>
  </property>
</Properties>
</file>